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Valencia</w:t>
      </w:r>
    </w:p>
    <w:bookmarkStart w:id="32" w:name="X8627bae92216139a965a5f9604d9189bf0b25b2"/>
    <w:p>
      <w:pPr>
        <w:pStyle w:val="Heading1"/>
      </w:pPr>
      <w:r>
        <w:t xml:space="preserve">The Strategic Financial Analyst in Spain Valencia: Driving Growth Amidst Regional Economic Shifts</w:t>
      </w:r>
    </w:p>
    <w:bookmarkStart w:id="20" w:name="executive-summary"/>
    <w:p>
      <w:pPr>
        <w:pStyle w:val="Heading2"/>
      </w:pPr>
      <w:r>
        <w:t xml:space="preserve">Executive Summary</w:t>
      </w:r>
    </w:p>
    <w:p>
      <w:pPr>
        <w:pStyle w:val="FirstParagraph"/>
      </w:pPr>
      <w:r>
        <w:t xml:space="preserve">This document presents an in-depth</w:t>
      </w:r>
      <w:r>
        <w:t xml:space="preserve"> </w:t>
      </w:r>
      <w:r>
        <w:rPr>
          <w:iCs/>
          <w:i/>
          <w:bCs/>
          <w:b/>
        </w:rPr>
        <w:t xml:space="preserve">Case Study</w:t>
      </w:r>
      <w:r>
        <w:t xml:space="preserve">, examining the pivotal role of a</w:t>
      </w:r>
      <w:r>
        <w:t xml:space="preserve"> </w:t>
      </w:r>
      <w:hyperlink w:anchor="Xa39a3ee5e6b4b0d3255bfef95601890afd80709">
        <w:r>
          <w:rPr>
            <w:rStyle w:val="Hyperlink"/>
            <w:iCs/>
            <w:i/>
            <w:bCs/>
            <w:b/>
          </w:rPr>
          <w:t xml:space="preserve">Financial Analyst</w:t>
        </w:r>
      </w:hyperlink>
      <w:r>
        <w:t xml:space="preserve"> </w:t>
      </w:r>
      <w:r>
        <w:t xml:space="preserve">operating within the dynamic economic landscape of Valencia, Spain. As Valencia continues to evolve from a traditional industrial hub into a center for technology, logistics, and sustainable tourism, the demands placed upon financial professionals have shifted dramatically. This analysis explores how local</w:t>
      </w:r>
      <w:r>
        <w:t xml:space="preserve"> </w:t>
      </w:r>
      <w:r>
        <w:rPr>
          <w:iCs/>
          <w:i/>
          <w:bCs/>
          <w:b/>
        </w:rPr>
        <w:t xml:space="preserve">Financial Analysts</w:t>
      </w:r>
      <w:r>
        <w:t xml:space="preserve"> </w:t>
      </w:r>
      <w:r>
        <w:t xml:space="preserve">are adapting their skill sets to navigate regulatory changes in</w:t>
      </w:r>
      <w:r>
        <w:t xml:space="preserve"> </w:t>
      </w:r>
      <w:hyperlink w:anchor="Xa39a3ee5e6b4b0d3255bfef95601890afd80709">
        <w:r>
          <w:rPr>
            <w:rStyle w:val="Hyperlink"/>
            <w:bCs/>
            <w:b/>
          </w:rPr>
          <w:t xml:space="preserve">Spain Valencia</w:t>
        </w:r>
      </w:hyperlink>
      <w:r>
        <w:t xml:space="preserve">, leveraging data analytics, and driving sustainable business growth in one of Europe's most vibrant markets.</w:t>
      </w:r>
    </w:p>
    <w:bookmarkEnd w:id="20"/>
    <w:bookmarkStart w:id="21" w:name="introduction-and-contextual-background"/>
    <w:p>
      <w:pPr>
        <w:pStyle w:val="Heading2"/>
      </w:pPr>
      <w:r>
        <w:t xml:space="preserve">1. Introduction and Contextual Background</w:t>
      </w:r>
    </w:p>
    <w:p>
      <w:pPr>
        <w:pStyle w:val="FirstParagraph"/>
      </w:pPr>
      <w:r>
        <w:t xml:space="preserve">Valencia has long been a cornerstone of the Spanish economy, historically dominated by agriculture (particularly citrus fruits), ceramics, and textiles. However, over the last two decades, the region has undergone significant structural transformation. The establishment of high-tech industrial parks like Paterna-Ciència Mèdica and Port Llibre has attracted multinational corporations in logistics, renewable energy sectors, and digital services.</w:t>
      </w:r>
      <w:r>
        <w:t xml:space="preserve"> </w:t>
      </w:r>
      <w:r>
        <w:t xml:space="preserve">In this evolving environment of</w:t>
      </w:r>
      <w:r>
        <w:t xml:space="preserve"> </w:t>
      </w:r>
      <w:r>
        <w:rPr>
          <w:iCs/>
          <w:i/>
          <w:bCs/>
          <w:b/>
        </w:rPr>
        <w:t xml:space="preserve">Spain Valencia</w:t>
      </w:r>
      <w:r>
        <w:t xml:space="preserve">, the role of the</w:t>
      </w:r>
      <w:r>
        <w:t xml:space="preserve"> </w:t>
      </w:r>
      <w:hyperlink w:anchor="Xa39a3ee5e6b4b0d3255bfef95601890afd80709">
        <w:r>
          <w:rPr>
            <w:rStyle w:val="Hyperlink"/>
            <w:bCs/>
            <w:b/>
          </w:rPr>
          <w:t xml:space="preserve">Financial Analyst</w:t>
        </w:r>
      </w:hyperlink>
      <w:r>
        <w:t xml:space="preserve"> </w:t>
      </w:r>
      <w:r>
        <w:t xml:space="preserve">is no longer confined to retrospective reporting and basic bookkeeping. Instead, these professionals have become strategic partners in decision-making processes. They are tasked with interpreting complex macroeconomic trends specific to the Valencian Community, managing cross-border investments within the Eurozone, and ensuring compliance with both local autonomous regulations and national Spanish fiscal policies.</w:t>
      </w:r>
    </w:p>
    <w:bookmarkEnd w:id="21"/>
    <w:bookmarkStart w:id="24" w:name="X0f3cba6a7c25185a924488cca862a1091adc2e8"/>
    <w:p>
      <w:pPr>
        <w:pStyle w:val="Heading2"/>
      </w:pPr>
      <w:r>
        <w:t xml:space="preserve">2. The Profile of the Modern Financial Analyst in Valencia</w:t>
      </w:r>
    </w:p>
    <w:p>
      <w:pPr>
        <w:pStyle w:val="FirstParagraph"/>
      </w:pPr>
      <w:r>
        <w:t xml:space="preserve">To succeed in</w:t>
      </w:r>
      <w:r>
        <w:t xml:space="preserve"> </w:t>
      </w:r>
      <w:r>
        <w:rPr>
          <w:iCs/>
          <w:i/>
          <w:bCs/>
          <w:b/>
        </w:rPr>
        <w:t xml:space="preserve">Spain Valencia</w:t>
      </w:r>
      <w:r>
        <w:t xml:space="preserve">, a</w:t>
      </w:r>
      <w:r>
        <w:t xml:space="preserve"> </w:t>
      </w:r>
      <w:hyperlink w:anchor="Xa39a3ee5e6b4b0d3255bfef95601890afd80709">
        <w:r>
          <w:rPr>
            <w:rStyle w:val="Hyperlink"/>
            <w:bCs/>
            <w:b/>
          </w:rPr>
          <w:t xml:space="preserve">Financial Analyst</w:t>
        </w:r>
      </w:hyperlink>
      <w:r>
        <w:t xml:space="preserve"> </w:t>
      </w:r>
      <w:r>
        <w:t xml:space="preserve">must possess a hybrid profile that combines technical financial acumen with local market intuition.</w:t>
      </w:r>
    </w:p>
    <w:bookmarkStart w:id="22" w:name="Xea98362175c51abde0524bc60710cc6c563ee47"/>
    <w:p>
      <w:pPr>
        <w:pStyle w:val="Heading3"/>
      </w:pPr>
      <w:r>
        <w:t xml:space="preserve">A. Technical Competencies and Regulatory Knowledge</w:t>
      </w:r>
    </w:p>
    <w:p>
      <w:pPr>
        <w:pStyle w:val="FirstParagraph"/>
      </w:pPr>
      <w:r>
        <w:t xml:space="preserve">A primary responsibility of the</w:t>
      </w:r>
      <w:r>
        <w:t xml:space="preserve"> </w:t>
      </w:r>
      <w:r>
        <w:rPr>
          <w:iCs/>
          <w:i/>
          <w:bCs/>
          <w:b/>
        </w:rPr>
        <w:t xml:space="preserve">Financial Analyst</w:t>
      </w:r>
      <w:r>
        <w:t xml:space="preserve"> </w:t>
      </w:r>
      <w:r>
        <w:t xml:space="preserve">in this region is navigating the intricate Spanish tax framework, including corporate income tax (Impuesto sobre Sociedades) and regional incentives provided by the Valencian government. The analyst must be proficient in understanding General Tax Law (Ley General Tributaria) and local decrees that offer subsidies for innovation or job creation in specific zones like Alicante or Castellón provinces, which are part of the broader Valencian economic ecosystem.</w:t>
      </w:r>
      <w:r>
        <w:t xml:space="preserve"> </w:t>
      </w:r>
      <w:r>
        <w:t xml:space="preserve">Furthermore, expertise in International Financial Reporting Standards (IFRS) is crucial, as many companies operating in</w:t>
      </w:r>
      <w:r>
        <w:t xml:space="preserve"> </w:t>
      </w:r>
      <w:r>
        <w:rPr>
          <w:iCs/>
          <w:i/>
          <w:bCs/>
          <w:b/>
        </w:rPr>
        <w:t xml:space="preserve">Spain Valencia</w:t>
      </w:r>
      <w:r>
        <w:t xml:space="preserve"> </w:t>
      </w:r>
      <w:r>
        <w:t xml:space="preserve">have international stakeholders requiring transparent and standardized financial reporting.</w:t>
      </w:r>
    </w:p>
    <w:bookmarkEnd w:id="22"/>
    <w:bookmarkStart w:id="23" w:name="b.-soft-skills-and-cultural-adaptability"/>
    <w:p>
      <w:pPr>
        <w:pStyle w:val="Heading3"/>
      </w:pPr>
      <w:r>
        <w:t xml:space="preserve">B. Soft Skills and Cultural Adaptability</w:t>
      </w:r>
    </w:p>
    <w:p>
      <w:pPr>
        <w:pStyle w:val="FirstParagraph"/>
      </w:pPr>
      <w:r>
        <w:t xml:space="preserve">Beyond numbers, the</w:t>
      </w:r>
      <w:r>
        <w:t xml:space="preserve"> </w:t>
      </w:r>
      <w:hyperlink w:anchor="Xa39a3ee5e6b4b0d3255bfef95601890afd80709">
        <w:r>
          <w:rPr>
            <w:rStyle w:val="Hyperlink"/>
            <w:bCs/>
            <w:b/>
          </w:rPr>
          <w:t xml:space="preserve">Financial Analyst</w:t>
        </w:r>
      </w:hyperlink>
      <w:r>
        <w:t xml:space="preserve"> </w:t>
      </w:r>
      <w:r>
        <w:t xml:space="preserve">must excel in relationship management. In the Valencian business culture, trust and personal connection are paramount. Therefore, effective communication with local stakeholders—whether they are family-owned conglomerates or startup founders—is essential. The ability to present financial data in a way that aligns with the long-term vision of traditional businesses while encouraging digital transformation is a key differentiator for successful analysts in</w:t>
      </w:r>
      <w:r>
        <w:t xml:space="preserve"> </w:t>
      </w:r>
      <w:r>
        <w:rPr>
          <w:iCs/>
          <w:i/>
          <w:bCs/>
          <w:b/>
        </w:rPr>
        <w:t xml:space="preserve">Spain Valencia</w:t>
      </w:r>
      <w:r>
        <w:t xml:space="preserve">.</w:t>
      </w:r>
    </w:p>
    <w:bookmarkEnd w:id="23"/>
    <w:bookmarkEnd w:id="24"/>
    <w:bookmarkStart w:id="28" w:name="Xdc3da609cdcf58c540e116f8d45e5650501a6cb"/>
    <w:p>
      <w:pPr>
        <w:pStyle w:val="Heading2"/>
      </w:pPr>
      <w:r>
        <w:t xml:space="preserve">3. Case Scenario: Navigating Digital Transformation and Green Finance</w:t>
      </w:r>
    </w:p>
    <w:p>
      <w:pPr>
        <w:pStyle w:val="FirstParagraph"/>
      </w:pPr>
      <w:r>
        <w:t xml:space="preserve">To illustrate the practical application of these skills, we examine a representative scenario involving "TechLogistics Valenciana," a mid-sized logistics firm based in the port area of</w:t>
      </w:r>
      <w:r>
        <w:t xml:space="preserve"> </w:t>
      </w:r>
      <w:r>
        <w:rPr>
          <w:iCs/>
          <w:i/>
          <w:bCs/>
          <w:b/>
        </w:rPr>
        <w:t xml:space="preserve">Spain Valencia</w:t>
      </w:r>
      <w:r>
        <w:t xml:space="preserve">. The company sought to modernize its fleet with electric vehicles and upgrade its warehouse infrastructure using IoT (Internet of Things) sensors.</w:t>
      </w:r>
    </w:p>
    <w:bookmarkStart w:id="25" w:name="the-challenge"/>
    <w:p>
      <w:pPr>
        <w:pStyle w:val="Heading3"/>
      </w:pPr>
      <w:r>
        <w:t xml:space="preserve">The Challenge</w:t>
      </w:r>
    </w:p>
    <w:p>
      <w:pPr>
        <w:pStyle w:val="FirstParagraph"/>
      </w:pPr>
      <w:r>
        <w:t xml:space="preserve">The CEO required a comprehensive financial roadmap that would justify the initial capital expenditure while ensuring compliance with new European Union emission standards and Spanish national climate goals. The</w:t>
      </w:r>
      <w:r>
        <w:t xml:space="preserve"> </w:t>
      </w:r>
      <w:hyperlink w:anchor="Xa39a3ee5e6b4b0d3255bfef95601890afd80709">
        <w:r>
          <w:rPr>
            <w:rStyle w:val="Hyperlink"/>
            <w:bCs/>
            <w:b/>
          </w:rPr>
          <w:t xml:space="preserve">Financial Analyst</w:t>
        </w:r>
      </w:hyperlink>
      <w:r>
        <w:t xml:space="preserve"> </w:t>
      </w:r>
      <w:r>
        <w:t xml:space="preserve">was tasked with conducting a feasibility study, assessing cash flow impacts, and identifying potential funding sources.</w:t>
      </w:r>
    </w:p>
    <w:bookmarkEnd w:id="25"/>
    <w:bookmarkStart w:id="26" w:name="the-analytical-approach"/>
    <w:p>
      <w:pPr>
        <w:pStyle w:val="Heading3"/>
      </w:pPr>
      <w:r>
        <w:t xml:space="preserve">The Analytical Approach</w:t>
      </w:r>
    </w:p>
    <w:p>
      <w:pPr>
        <w:pStyle w:val="FirstParagraph"/>
      </w:pPr>
      <w:r>
        <w:t xml:space="preserve">The</w:t>
      </w:r>
      <w:r>
        <w:t xml:space="preserve"> </w:t>
      </w:r>
      <w:r>
        <w:rPr>
          <w:iCs/>
          <w:i/>
          <w:bCs/>
          <w:b/>
        </w:rPr>
        <w:t xml:space="preserve">Financial Analyst</w:t>
      </w:r>
      <w:r>
        <w:t xml:space="preserve">, embedded within the</w:t>
      </w:r>
      <w:r>
        <w:t xml:space="preserve"> </w:t>
      </w:r>
      <w:hyperlink w:anchor="Xa39a3ee5e6b4b0d3255bfef95601890afd80709">
        <w:r>
          <w:rPr>
            <w:rStyle w:val="Hyperlink"/>
            <w:bCs/>
            <w:b/>
          </w:rPr>
          <w:t xml:space="preserve">Spain Valencia</w:t>
        </w:r>
      </w:hyperlink>
      <w:r>
        <w:t xml:space="preserve"> </w:t>
      </w:r>
      <w:r>
        <w:t xml:space="preserve">market context, employed a multi-faceted approach:</w:t>
      </w:r>
    </w:p>
    <w:p>
      <w:pPr>
        <w:numPr>
          <w:ilvl w:val="0"/>
          <w:numId w:val="1001"/>
        </w:numPr>
        <w:pStyle w:val="Compact"/>
      </w:pPr>
      <w:r>
        <w:rPr>
          <w:bCs/>
          <w:b/>
        </w:rPr>
        <w:t xml:space="preserve">Predictive Modeling:</w:t>
      </w:r>
      <w:r>
        <w:t xml:space="preserve"> </w:t>
      </w:r>
      <w:r>
        <w:t xml:space="preserve">Using advanced Excel and Power BI tools, the analyst projected operational cost savings from electric vehicles against maintenance costs of diesel equivalents over a five-year horizon.</w:t>
      </w:r>
    </w:p>
    <w:p>
      <w:pPr>
        <w:numPr>
          <w:ilvl w:val="0"/>
          <w:numId w:val="1001"/>
        </w:numPr>
        <w:pStyle w:val="Compact"/>
      </w:pPr>
      <w:r>
        <w:rPr>
          <w:bCs/>
          <w:b/>
        </w:rPr>
        <w:t xml:space="preserve">Incentive Mapping:</w:t>
      </w:r>
      <w:r>
        <w:t xml:space="preserve">The analyst identified specific grants available through the Valencian Institute for Financial Development (IVF). By aligning the project with regional goals for industrial digitization, the company became eligible for significant non-repayable grants.</w:t>
      </w:r>
    </w:p>
    <w:p>
      <w:pPr>
        <w:numPr>
          <w:ilvl w:val="0"/>
          <w:numId w:val="1001"/>
        </w:numPr>
        <w:pStyle w:val="Compact"/>
      </w:pPr>
      <w:r>
        <w:rPr>
          <w:bCs/>
          <w:b/>
        </w:rPr>
        <w:t xml:space="preserve">Risk Assessment:</w:t>
      </w:r>
      <w:r>
        <w:t xml:space="preserve"> </w:t>
      </w:r>
      <w:r>
        <w:t xml:space="preserve">The analyst evaluated currency fluctuation risks (though less relevant in Spain Valencia due to the Euro) and supply chain disruptions, creating a sensitivity analysis to present worst-case scenarios to the board.</w:t>
      </w:r>
    </w:p>
    <w:bookmarkEnd w:id="26"/>
    <w:bookmarkStart w:id="27" w:name="the-outcome"/>
    <w:p>
      <w:pPr>
        <w:pStyle w:val="Heading3"/>
      </w:pPr>
      <w:r>
        <w:t xml:space="preserve">The Outcome</w:t>
      </w:r>
    </w:p>
    <w:p>
      <w:pPr>
        <w:pStyle w:val="FirstParagraph"/>
      </w:pPr>
      <w:r>
        <w:t xml:space="preserve">By presenting a clear Return on Investment (ROI) model that factored in both operational savings and government subsidies, the</w:t>
      </w:r>
      <w:r>
        <w:t xml:space="preserve"> </w:t>
      </w:r>
      <w:r>
        <w:rPr>
          <w:iCs/>
          <w:i/>
          <w:bCs/>
          <w:b/>
        </w:rPr>
        <w:t xml:space="preserve">Financial Analyst</w:t>
      </w:r>
      <w:r>
        <w:t xml:space="preserve"> </w:t>
      </w:r>
      <w:r>
        <w:t xml:space="preserve">secured board approval for the project. Furthermore, by highlighting the ESG (Environmental, Social, and Governance) benefits of the investment to international investors based in</w:t>
      </w:r>
      <w:r>
        <w:t xml:space="preserve"> </w:t>
      </w:r>
      <w:r>
        <w:rPr>
          <w:iCs/>
          <w:i/>
          <w:bCs/>
          <w:b/>
        </w:rPr>
        <w:t xml:space="preserve">Spain Valencia</w:t>
      </w:r>
      <w:r>
        <w:t xml:space="preserve">, TechLogistics Valenciana attracted additional venture capital funding. This success story underscores how a local</w:t>
      </w:r>
      <w:r>
        <w:t xml:space="preserve"> </w:t>
      </w:r>
      <w:hyperlink w:anchor="Xa39a3ee5e6b4b0d3255bfef95601890afd80709">
        <w:r>
          <w:rPr>
            <w:rStyle w:val="Hyperlink"/>
            <w:bCs/>
            <w:b/>
          </w:rPr>
          <w:t xml:space="preserve">Financial Analyst</w:t>
        </w:r>
      </w:hyperlink>
      <w:r>
        <w:t xml:space="preserve"> </w:t>
      </w:r>
      <w:r>
        <w:t xml:space="preserve">can bridge the gap between traditional operations and modern, sustainable growth.</w:t>
      </w:r>
    </w:p>
    <w:bookmarkEnd w:id="27"/>
    <w:bookmarkEnd w:id="28"/>
    <w:bookmarkStart w:id="29" w:name="key-challenges-in-the-valencian-market"/>
    <w:p>
      <w:pPr>
        <w:pStyle w:val="Heading2"/>
      </w:pPr>
      <w:r>
        <w:t xml:space="preserve">4. Key Challenges in the Valencian Market</w:t>
      </w:r>
    </w:p>
    <w:p>
      <w:pPr>
        <w:pStyle w:val="FirstParagraph"/>
      </w:pPr>
      <w:r>
        <w:t xml:space="preserve">Despite opportunities,</w:t>
      </w:r>
      <w:r>
        <w:t xml:space="preserve"> </w:t>
      </w:r>
      <w:hyperlink w:anchor="Xa39a3ee5e6b4b0d3255bfef95601890afd80709">
        <w:r>
          <w:rPr>
            <w:rStyle w:val="Hyperlink"/>
            <w:iCs/>
            <w:i/>
            <w:bCs/>
            <w:b/>
          </w:rPr>
          <w:t xml:space="preserve">Financial Analysts</w:t>
        </w:r>
      </w:hyperlink>
      <w:r>
        <w:t xml:space="preserve"> </w:t>
      </w:r>
      <w:r>
        <w:t xml:space="preserve">in</w:t>
      </w:r>
      <w:r>
        <w:t xml:space="preserve"> </w:t>
      </w:r>
      <w:hyperlink w:anchor="Xa39a3ee5e6b4b0d3255bfef95601890afd80709">
        <w:r>
          <w:rPr>
            <w:rStyle w:val="Hyperlink"/>
            <w:iCs/>
            <w:i/>
            <w:bCs/>
            <w:b/>
          </w:rPr>
          <w:t xml:space="preserve">Spain Valencia</w:t>
        </w:r>
      </w:hyperlink>
      <w:r>
        <w:t xml:space="preserve"> </w:t>
      </w:r>
      <w:r>
        <w:t xml:space="preserve">face distinct challenges. One major issue is the seasonality of the economy, heavily influenced by tourism in coastal areas like Benidorm and Valencia City. Analysts must build flexible budgets that can absorb shocks during low seasons or external crises, such as pandemics or global supply chain disruptions.</w:t>
      </w:r>
    </w:p>
    <w:p>
      <w:pPr>
        <w:pStyle w:val="BodyText"/>
      </w:pPr>
      <w:r>
        <w:t xml:space="preserve">Additionally, there is a growing demand for sustainability reporting under new EU directives. Local firms are struggling to adapt their financial data collection processes to meet these stringent disclosure requirements. The</w:t>
      </w:r>
      <w:r>
        <w:t xml:space="preserve"> </w:t>
      </w:r>
      <w:r>
        <w:rPr>
          <w:iCs/>
          <w:i/>
          <w:bCs/>
          <w:b/>
        </w:rPr>
        <w:t xml:space="preserve">Financial Analyst</w:t>
      </w:r>
      <w:r>
        <w:t xml:space="preserve"> </w:t>
      </w:r>
      <w:r>
        <w:t xml:space="preserve">plays a critical role in setting up the internal controls and data governance structures necessary for compliance.</w:t>
      </w:r>
    </w:p>
    <w:bookmarkEnd w:id="29"/>
    <w:bookmarkStart w:id="30" w:name="future-outlook-and-recommendations"/>
    <w:p>
      <w:pPr>
        <w:pStyle w:val="Heading2"/>
      </w:pPr>
      <w:r>
        <w:t xml:space="preserve">5. Future Outlook and Recommendations</w:t>
      </w:r>
    </w:p>
    <w:p>
      <w:pPr>
        <w:pStyle w:val="FirstParagraph"/>
      </w:pPr>
      <w:r>
        <w:t xml:space="preserve">Looking ahead, the demand for highly skilled</w:t>
      </w:r>
      <w:r>
        <w:t xml:space="preserve"> </w:t>
      </w:r>
      <w:hyperlink w:anchor="Xa39a3ee5e6b4b0d3255bfef95601890afd80709">
        <w:r>
          <w:rPr>
            <w:rStyle w:val="Hyperlink"/>
            <w:bCs/>
            <w:b/>
          </w:rPr>
          <w:t xml:space="preserve">Financial Analysts</w:t>
        </w:r>
      </w:hyperlink>
      <w:r>
        <w:t xml:space="preserve"> </w:t>
      </w:r>
      <w:r>
        <w:t xml:space="preserve">in</w:t>
      </w:r>
      <w:r>
        <w:t xml:space="preserve"> </w:t>
      </w:r>
      <w:hyperlink w:anchor="Xa39a3ee5e6b4b0d3255bfef95601890afd80709">
        <w:r>
          <w:rPr>
            <w:rStyle w:val="Hyperlink"/>
            <w:iCs/>
            <w:i/>
            <w:bCs/>
            <w:b/>
          </w:rPr>
          <w:t xml:space="preserve">Spain Valencia</w:t>
        </w:r>
      </w:hyperlink>
      <w:r>
        <w:t xml:space="preserve"> </w:t>
      </w:r>
      <w:r>
        <w:t xml:space="preserve">is projected to grow. As the region expands its tech sector and attracts remote workers globally, the diversity of business models will increase.</w:t>
      </w:r>
      <w:r>
        <w:t xml:space="preserve"> </w:t>
      </w:r>
      <w:r>
        <w:t xml:space="preserve">To remain competitive, financial professionals should focus on:</w:t>
      </w:r>
    </w:p>
    <w:p>
      <w:pPr>
        <w:numPr>
          <w:ilvl w:val="0"/>
          <w:numId w:val="1002"/>
        </w:numPr>
        <w:pStyle w:val="Compact"/>
      </w:pPr>
      <w:r>
        <w:rPr>
          <w:bCs/>
          <w:b/>
        </w:rPr>
        <w:t xml:space="preserve">Digital Literacy:</w:t>
      </w:r>
      <w:r>
        <w:t xml:space="preserve"> </w:t>
      </w:r>
      <w:r>
        <w:t xml:space="preserve">Mastering data visualization and automation tools.</w:t>
      </w:r>
    </w:p>
    <w:p>
      <w:pPr>
        <w:numPr>
          <w:ilvl w:val="0"/>
          <w:numId w:val="1002"/>
        </w:numPr>
        <w:pStyle w:val="Compact"/>
      </w:pPr>
      <w:r>
        <w:rPr>
          <w:bCs/>
          <w:b/>
        </w:rPr>
        <w:t xml:space="preserve">Sustainability Expertise:</w:t>
      </w:r>
      <w:r>
        <w:t xml:space="preserve"> </w:t>
      </w:r>
      <w:r>
        <w:t xml:space="preserve">Gaining certifications in green finance and ESG reporting.</w:t>
      </w:r>
    </w:p>
    <w:p>
      <w:pPr>
        <w:numPr>
          <w:ilvl w:val="0"/>
          <w:numId w:val="1002"/>
        </w:numPr>
        <w:pStyle w:val="Compact"/>
      </w:pPr>
      <w:r>
        <w:rPr>
          <w:bCs/>
          <w:b/>
        </w:rPr>
        <w:t xml:space="preserve">Bilingual Proficiency:</w:t>
      </w:r>
    </w:p>
    <w:p>
      <w:pPr>
        <w:pStyle w:val="FirstParagraph"/>
      </w:pPr>
      <w:r>
        <w:t xml:space="preserve">Taking advantage of the international nature of business in Valencia, fluency in both English and Spanish (and ideally Valencian/Catalan for local integration) remains a vital asset.</w:t>
      </w:r>
    </w:p>
    <w:bookmarkEnd w:id="30"/>
    <w:bookmarkStart w:id="31" w:name="conclusion"/>
    <w:p>
      <w:pPr>
        <w:pStyle w:val="Heading2"/>
      </w:pPr>
      <w:r>
        <w:t xml:space="preserve">6. Conclusion</w:t>
      </w:r>
    </w:p>
    <w:p>
      <w:pPr>
        <w:pStyle w:val="FirstParagraph"/>
      </w:pPr>
      <w:r>
        <w:t xml:space="preserve">This</w:t>
      </w:r>
      <w:r>
        <w:t xml:space="preserve"> </w:t>
      </w:r>
      <w:r>
        <w:rPr>
          <w:iCs/>
          <w:i/>
          <w:bCs/>
          <w:b/>
        </w:rPr>
        <w:t xml:space="preserve">Case Study</w:t>
      </w:r>
    </w:p>
    <w:p>
      <w:pPr>
        <w:pStyle w:val="BodyText"/>
      </w:pPr>
      <w:r>
        <w:t xml:space="preserve">The</w:t>
      </w:r>
      <w:r>
        <w:t xml:space="preserve"> </w:t>
      </w:r>
      <w:hyperlink w:anchor="Xa39a3ee5e6b4b0d3255bfef95601890afd80709">
        <w:r>
          <w:rPr>
            <w:rStyle w:val="Hyperlink"/>
          </w:rPr>
          <w:t xml:space="preserve">Financial Analyst</w:t>
        </w:r>
      </w:hyperlink>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Spain Valencia</dc:title>
  <dc:creator/>
  <dc:language>en</dc:language>
  <cp:keywords/>
  <dcterms:created xsi:type="dcterms:W3CDTF">2026-07-29T05:00:07Z</dcterms:created>
  <dcterms:modified xsi:type="dcterms:W3CDTF">2026-07-29T05:00:07Z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