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1" w:name="X2b8a2306a2dda08f15aa7411999d5071fc01b5b"/>
    <w:p>
      <w:pPr>
        <w:pStyle w:val="Heading1"/>
      </w:pPr>
      <w:r>
        <w:t xml:space="preserve">The Strategic Imperative of a Financial Analyst in the Dynamic Market of United States Miami</w:t>
      </w:r>
    </w:p>
    <w:bookmarkStart w:id="20" w:name="executive-summary"/>
    <w:p>
      <w:pPr>
        <w:pStyle w:val="Heading2"/>
      </w:pPr>
      <w:r>
        <w:t xml:space="preserve">Executive Summary</w:t>
      </w:r>
    </w:p>
    <w:p>
      <w:pPr>
        <w:pStyle w:val="FirstParagraph"/>
      </w:pPr>
      <w:r>
        <w:t xml:space="preserve">This case study explores the critical role, responsibilities, and strategic impact of a Financial Analyst within the bustling economic ecosystem of United States Miami. As one of the most vibrant financial hubs in Latin America and a key gateway for international trade with Europe and South America, Miami presents unique opportunities and challenges for financial professionals. This document details how a skilled Financial Analyst navigates these complexities to drive organizational growth, ensure compliance, and leverage data-driven insights in this specific geographic context.</w:t>
      </w:r>
    </w:p>
    <w:bookmarkEnd w:id="20"/>
    <w:bookmarkStart w:id="21" w:name="organizational-context"/>
    <w:p>
      <w:pPr>
        <w:pStyle w:val="Heading2"/>
      </w:pPr>
      <w:r>
        <w:t xml:space="preserve">Organizational Context</w:t>
      </w:r>
    </w:p>
    <w:p>
      <w:pPr>
        <w:pStyle w:val="FirstParagraph"/>
      </w:pPr>
      <w:r>
        <w:t xml:space="preserve">The subject organization is a mid-sized multinational conglomerate with its regional headquarters located in the heart of Miami, United States. The company operates across real estate development, import-export logistics, and hospitality sectors. Given Miami’s status as a "Gateway to the Americas," the firm relies heavily on cross-border transactions involving multiple currencies and regulatory frameworks from both North America and Latin American countries.</w:t>
      </w:r>
    </w:p>
    <w:p>
      <w:pPr>
        <w:pStyle w:val="BodyText"/>
      </w:pPr>
      <w:r>
        <w:t xml:space="preserve">The primary challenge facing the organization was managing financial volatility stemming from currency fluctuations between the US Dollar (USD), Brazilian Real (BRL), and Euro (EUR). Additionally, post-pandemic recovery efforts required a rigorous re-evaluation of capital allocation strategies. To address these issues, the company appointed a dedicated Financial Analyst focused on regional performance metrics and risk assessment.</w:t>
      </w:r>
    </w:p>
    <w:bookmarkEnd w:id="21"/>
    <w:bookmarkStart w:id="22" w:name="the-role-of-the-financial-analyst"/>
    <w:p>
      <w:pPr>
        <w:pStyle w:val="Heading2"/>
      </w:pPr>
      <w:r>
        <w:t xml:space="preserve">The Role of the Financial Analyst</w:t>
      </w:r>
    </w:p>
    <w:p>
      <w:pPr>
        <w:pStyle w:val="FirstParagraph"/>
      </w:pPr>
      <w:r>
        <w:t xml:space="preserve">In this specific context, the Financial Analyst serves not merely as a number-cruncher but as a strategic partner to executive leadership. The core duties include:</w:t>
      </w:r>
    </w:p>
    <w:p>
      <w:pPr>
        <w:numPr>
          <w:ilvl w:val="0"/>
          <w:numId w:val="1001"/>
        </w:numPr>
        <w:pStyle w:val="Compact"/>
      </w:pPr>
      <w:r>
        <w:rPr>
          <w:bCs/>
          <w:b/>
        </w:rPr>
        <w:t xml:space="preserve">Cross-Border Transaction Analysis:</w:t>
      </w:r>
      <w:r>
        <w:t xml:space="preserve"> </w:t>
      </w:r>
      <w:r>
        <w:t xml:space="preserve">Monitoring and analyzing foreign exchange risks associated with revenue streams from Latin America and Europe. The Financial Analyst utilizes hedging strategies to mitigate potential losses due to currency devaluation.</w:t>
      </w:r>
    </w:p>
    <w:p>
      <w:pPr>
        <w:numPr>
          <w:ilvl w:val="0"/>
          <w:numId w:val="1001"/>
        </w:numPr>
        <w:pStyle w:val="Compact"/>
      </w:pPr>
      <w:r>
        <w:rPr>
          <w:bCs/>
          <w:b/>
        </w:rPr>
        <w:t xml:space="preserve">Miami Real Estate Market Integration:</w:t>
      </w:r>
      <w:r>
        <w:t xml:space="preserve"> </w:t>
      </w:r>
      <w:r>
        <w:t xml:space="preserve">Providing deep-dive analysis into local property trends in Miami-Dade County. This includes evaluating zoning laws, tax incentives for businesses in designated enterprise zones, and infrastructure development plans that could impact asset valuation.</w:t>
      </w:r>
    </w:p>
    <w:p>
      <w:pPr>
        <w:numPr>
          <w:ilvl w:val="0"/>
          <w:numId w:val="1001"/>
        </w:numPr>
        <w:pStyle w:val="Compact"/>
      </w:pPr>
      <w:r>
        <w:rPr>
          <w:bCs/>
          <w:b/>
        </w:rPr>
        <w:t xml:space="preserve">Bilingual Regulatory Compliance:</w:t>
      </w:r>
      <w:r>
        <w:t xml:space="preserve"> </w:t>
      </w:r>
      <w:r>
        <w:t xml:space="preserve">Ensuring that financial reporting adheres to US GAAP (Generally Accepted Accounting Principles) while also respecting local business practices and regulatory nuances prevalent in Miami’s diverse international community.</w:t>
      </w:r>
    </w:p>
    <w:p>
      <w:pPr>
        <w:numPr>
          <w:ilvl w:val="0"/>
          <w:numId w:val="1001"/>
        </w:numPr>
        <w:pStyle w:val="Compact"/>
      </w:pPr>
      <w:r>
        <w:rPr>
          <w:bCs/>
          <w:b/>
        </w:rPr>
        <w:t xml:space="preserve">Data Visualization for Stakeholders:</w:t>
      </w:r>
      <w:r>
        <w:t xml:space="preserve"> </w:t>
      </w:r>
      <w:r>
        <w:t xml:space="preserve">Creating intuitive dashboards that translate complex financial data into actionable insights for non-financial stakeholders, including partners from Brazil, Colombia, and Germany.</w:t>
      </w:r>
    </w:p>
    <w:bookmarkEnd w:id="22"/>
    <w:bookmarkStart w:id="26" w:name="key-challenges-encountered"/>
    <w:p>
      <w:pPr>
        <w:pStyle w:val="Heading2"/>
      </w:pPr>
      <w:r>
        <w:t xml:space="preserve">Key Challenges Encountered</w:t>
      </w:r>
    </w:p>
    <w:bookmarkStart w:id="23" w:name="Xa90166caa7c37f455ded181b218af30a92be3a3"/>
    <w:p>
      <w:pPr>
        <w:pStyle w:val="Heading3"/>
      </w:pPr>
      <w:r>
        <w:t xml:space="preserve">The Diverse Cultural and Economic Landscape of United States Miami</w:t>
      </w:r>
    </w:p>
    <w:p>
      <w:pPr>
        <w:pStyle w:val="FirstParagraph"/>
      </w:pPr>
      <w:r>
        <w:t xml:space="preserve">Miami is unique among US cities for its demographic composition. With a significant population of Hispanic and Caribbean heritage, business practices often blend traditional American corporate structures with Latin American relational networking styles. The Financial Analyst had to adapt their communication style to bridge this gap, ensuring that financial recommendations were understood not just through data but through contextual relevance.</w:t>
      </w:r>
    </w:p>
    <w:bookmarkEnd w:id="23"/>
    <w:bookmarkStart w:id="24" w:name="volatility-in-emerging-markets"/>
    <w:p>
      <w:pPr>
        <w:pStyle w:val="Heading3"/>
      </w:pPr>
      <w:r>
        <w:t xml:space="preserve">Volatility in Emerging Markets</w:t>
      </w:r>
    </w:p>
    <w:p>
      <w:pPr>
        <w:pStyle w:val="FirstParagraph"/>
      </w:pPr>
      <w:r>
        <w:t xml:space="preserve">A significant portion of the company’s revenue comes from emerging markets. Economic instability in countries like Argentina or Venezuela can have a ripple effect on Miami-based operations. The Financial Analyst implemented a stress-testing model to simulate various economic downturns, allowing the leadership team to prepare contingency funds and adjust investment portfolios proactively.</w:t>
      </w:r>
    </w:p>
    <w:bookmarkEnd w:id="24"/>
    <w:bookmarkStart w:id="25" w:name="talent-acquisition-and-retention"/>
    <w:p>
      <w:pPr>
        <w:pStyle w:val="Heading3"/>
      </w:pPr>
      <w:r>
        <w:t xml:space="preserve">Talent Acquisition and Retention</w:t>
      </w:r>
    </w:p>
    <w:p>
      <w:pPr>
        <w:pStyle w:val="FirstParagraph"/>
      </w:pPr>
      <w:r>
        <w:t xml:space="preserve">Finding qualified Financial Analysts in United States Miami who possess both strong technical accounting skills and an understanding of international finance is competitive. The cost of living in Miami has risen sharply, making it challenging to retain top talent without offering competitive compensation packages that reflect the high demand for financial expertise in the region.</w:t>
      </w:r>
    </w:p>
    <w:bookmarkEnd w:id="25"/>
    <w:bookmarkEnd w:id="26"/>
    <w:bookmarkStart w:id="27" w:name="solutions-implemented"/>
    <w:p>
      <w:pPr>
        <w:pStyle w:val="Heading2"/>
      </w:pPr>
      <w:r>
        <w:t xml:space="preserve">Solutions Implemented</w:t>
      </w:r>
    </w:p>
    <w:p>
      <w:pPr>
        <w:pStyle w:val="FirstParagraph"/>
      </w:pPr>
      <w:r>
        <w:rPr>
          <w:bCs/>
          <w:b/>
        </w:rPr>
        <w:t xml:space="preserve">Advanced Predictive Analytics:</w:t>
      </w:r>
    </w:p>
    <w:p>
      <w:pPr>
        <w:pStyle w:val="BodyText"/>
      </w:pPr>
      <w:r>
        <w:t xml:space="preserve">The Financial Analyst introduced machine learning tools to forecast currency trends based on historical data and current geopolitical events in Latin America. This reduced the reliance on manual forecasting, which was prone to human error and bias.</w:t>
      </w:r>
    </w:p>
    <w:p>
      <w:pPr>
        <w:pStyle w:val="BodyText"/>
      </w:pPr>
      <w:r>
        <w:rPr>
          <w:bCs/>
          <w:b/>
        </w:rPr>
        <w:t xml:space="preserve">Hedging Strategies:</w:t>
      </w:r>
    </w:p>
    <w:p>
      <w:pPr>
        <w:pStyle w:val="BodyText"/>
      </w:pPr>
      <w:r>
        <w:t xml:space="preserve">To protect margins, the analyst structured forward contracts for major incoming payments from Latin American clients. By locking in exchange rates for future transactions, the company stabilized its cash flow despite market fluctuations.</w:t>
      </w:r>
    </w:p>
    <w:p>
      <w:pPr>
        <w:pStyle w:val="BodyText"/>
      </w:pPr>
      <w:r>
        <w:rPr>
          <w:bCs/>
          <w:b/>
        </w:rPr>
        <w:t xml:space="preserve">Enhanced Communication Protocols:</w:t>
      </w:r>
    </w:p>
    <w:p>
      <w:pPr>
        <w:pStyle w:val="BodyText"/>
      </w:pPr>
      <w:r>
        <w:t xml:space="preserve">The Financial Analyst initiated monthly "Finance Forums" where department heads from different divisions could discuss budgetary needs. These sessions were conducted in a bilingual format (English and Spanish) to ensure inclusivity and clarity across the organization’s diverse workforce, which is characteristic of Miami’s professional environment.</w:t>
      </w:r>
    </w:p>
    <w:p>
      <w:pPr>
        <w:pStyle w:val="BodyText"/>
      </w:pPr>
      <w:r>
        <w:rPr>
          <w:bCs/>
          <w:b/>
        </w:rPr>
        <w:t xml:space="preserve">Local Partnership Development:</w:t>
      </w:r>
    </w:p>
    <w:p>
      <w:pPr>
        <w:pStyle w:val="BodyText"/>
      </w:pPr>
      <w:r>
        <w:t xml:space="preserve">Leveraging Miami’s position as a financial hub, the analyst forged partnerships with local banks and fintech companies. These partnerships provided access to specialized credit facilities tailored for cross-border trade, reducing borrowing costs for international projects.</w:t>
      </w:r>
    </w:p>
    <w:bookmarkEnd w:id="27"/>
    <w:bookmarkStart w:id="28" w:name="results-and-outcomes"/>
    <w:p>
      <w:pPr>
        <w:pStyle w:val="Heading2"/>
      </w:pPr>
      <w:r>
        <w:t xml:space="preserve">Results and Outcomes</w:t>
      </w:r>
    </w:p>
    <w:p>
      <w:pPr>
        <w:pStyle w:val="FirstParagraph"/>
      </w:pPr>
      <w:r>
        <w:t xml:space="preserve">The strategic interventions led by the Financial Analyst yielded significant improvements within two fiscal quarters:</w:t>
      </w:r>
    </w:p>
    <w:p>
      <w:pPr>
        <w:numPr>
          <w:ilvl w:val="0"/>
          <w:numId w:val="1002"/>
        </w:numPr>
        <w:pStyle w:val="Compact"/>
      </w:pPr>
      <w:r>
        <w:rPr>
          <w:bCs/>
          <w:b/>
        </w:rPr>
        <w:t xml:space="preserve">Risk Reduction:</w:t>
      </w:r>
      <w:r>
        <w:t xml:space="preserve"> </w:t>
      </w:r>
      <w:r>
        <w:t xml:space="preserve">Exposure to foreign exchange volatility decreased by 35%, resulting in a more predictable net income stream.</w:t>
      </w:r>
    </w:p>
    <w:p>
      <w:pPr>
        <w:numPr>
          <w:ilvl w:val="0"/>
          <w:numId w:val="1002"/>
        </w:numPr>
        <w:pStyle w:val="Compact"/>
      </w:pPr>
      <w:r>
        <w:rPr>
          <w:bCs/>
          <w:b/>
        </w:rPr>
        <w:t xml:space="preserve">Cost Savings:</w:t>
      </w:r>
    </w:p>
    <w:p>
      <w:pPr>
        <w:numPr>
          <w:ilvl w:val="0"/>
          <w:numId w:val="1002"/>
        </w:numPr>
        <w:pStyle w:val="Compact"/>
      </w:pPr>
      <w:r>
        <w:rPr>
          <w:bCs/>
          <w:b/>
        </w:rPr>
        <w:t xml:space="preserve">Improved Decision-Making Speed:</w:t>
      </w:r>
      <w:r>
        <w:t xml:space="preserve"> </w:t>
      </w:r>
      <w:r>
        <w:t xml:space="preserve">Real-time dashboards reduced the time required for management to approve new investments by 40%, allowing the company to capitalize on emerging market opportunities faster than competitors.</w:t>
      </w:r>
    </w:p>
    <w:p>
      <w:pPr>
        <w:numPr>
          <w:ilvl w:val="0"/>
          <w:numId w:val="1002"/>
        </w:numPr>
        <w:pStyle w:val="Compact"/>
      </w:pPr>
      <w:r>
        <w:rPr>
          <w:bCs/>
          <w:b/>
        </w:rPr>
        <w:t xml:space="preserve">Employee Satisfaction:</w:t>
      </w:r>
    </w:p>
    <w:p>
      <w:pPr>
        <w:numPr>
          <w:ilvl w:val="0"/>
          <w:numId w:val="1000"/>
        </w:numPr>
        <w:pStyle w:val="Compact"/>
      </w:pPr>
      <w:r>
        <w:t xml:space="preserve">Bilingual financial reporting increased transparency and trust among international staff, leading to higher morale and reduced turnover rates in the finance department.</w:t>
      </w:r>
    </w:p>
    <w:p>
      <w:pPr>
        <w:pStyle w:val="FirstParagraph"/>
      </w:pPr>
      <w:r>
        <w:t xml:space="preserve">The case clearly demonstrates that a well-equipped Financial Analyst is not just an internal support function but a vital asset for navigating the complex interplay of global economics within a localized hub like United States Miami.</w:t>
      </w:r>
    </w:p>
    <w:bookmarkEnd w:id="28"/>
    <w:bookmarkStart w:id="29" w:name="lessons-learned"/>
    <w:p>
      <w:pPr>
        <w:pStyle w:val="Heading2"/>
      </w:pPr>
      <w:r>
        <w:t xml:space="preserve">Lessons Learned</w:t>
      </w:r>
    </w:p>
    <w:p>
      <w:pPr>
        <w:pStyle w:val="FirstParagraph"/>
      </w:pPr>
      <w:r>
        <w:rPr>
          <w:bCs/>
          <w:b/>
        </w:rPr>
        <w:t xml:space="preserve">Cultural Intelligence is Financial Intelligence:</w:t>
      </w:r>
    </w:p>
    <w:p>
      <w:pPr>
        <w:pStyle w:val="BodyText"/>
      </w:pPr>
      <w:r>
        <w:t xml:space="preserve">In a city like Miami, understanding the cultural nuances of business partners is as important as understanding balance sheets. The Financial Analyst must be culturally competent to effectively negotiate and communicate financial strategies.</w:t>
      </w:r>
    </w:p>
    <w:p>
      <w:pPr>
        <w:pStyle w:val="BodyText"/>
      </w:pPr>
      <w:r>
        <w:rPr>
          <w:bCs/>
          <w:b/>
        </w:rPr>
        <w:t xml:space="preserve">Agility in Regulation:</w:t>
      </w:r>
    </w:p>
    <w:p>
      <w:pPr>
        <w:pStyle w:val="BodyText"/>
      </w:pPr>
      <w:r>
        <w:t xml:space="preserve">Laws and tax incentives in Florida change frequently. Staying abreast of state-level legislation in the United States, particularly those affecting foreign investment, is crucial for maintaining compliance and optimizing tax liabilities.</w:t>
      </w:r>
    </w:p>
    <w:p>
      <w:pPr>
        <w:pStyle w:val="BodyText"/>
      </w:pPr>
      <w:r>
        <w:rPr>
          <w:bCs/>
          <w:b/>
        </w:rPr>
        <w:t xml:space="preserve">The Power of Technology:</w:t>
      </w:r>
    </w:p>
    <w:p>
      <w:pPr>
        <w:pStyle w:val="BodyText"/>
      </w:pPr>
      <w:r>
        <w:t xml:space="preserve">Manual processes are insufficient for handling the volume and complexity of cross-border data. Investing in robust financial software that integrates multi-currency support and automated reporting is essential for modern Financial Analysts operating in global hubs.</w:t>
      </w:r>
    </w:p>
    <w:bookmarkEnd w:id="29"/>
    <w:bookmarkStart w:id="30" w:name="conclusion"/>
    <w:p>
      <w:pPr>
        <w:pStyle w:val="Heading2"/>
      </w:pPr>
      <w:r>
        <w:t xml:space="preserve">Conclusion</w:t>
      </w:r>
    </w:p>
    <w:p>
      <w:pPr>
        <w:pStyle w:val="FirstParagraph"/>
      </w:pPr>
      <w:r>
        <w:t xml:space="preserve">This case study highlights the multifaceted nature of the Financial Analyst role in United States Miami. The position requires a unique blend of technical financial acumen, strategic foresight, and cultural adaptability. As Miami continues to grow as a central node in global commerce between North and South America, the demand for sophisticated financial analysis will only increase. Organizations that empower their Financial Analysts with the right tools, training, and autonomy will be best positioned to thrive in this dynamic economic landscape.</w:t>
      </w:r>
    </w:p>
    <w:p>
      <w:pPr>
        <w:pStyle w:val="BodyText"/>
      </w:pPr>
      <w:r>
        <w:t xml:space="preserve">The success of our organization underscores the importance of viewing financial analysis not as a retrospective exercise but as a proactive driver of business strategy. By leveraging data to navigate currency risks, regulatory environments, and market trends specific to Miami, the Financial Analyst played a pivotal role in securing sustainable growth and competitive advantage.</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Role in United States Miami</dc:title>
  <dc:creator/>
  <dc:language>en</dc:language>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