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Firefighter</w:t>
      </w:r>
      <w:r>
        <w:t xml:space="preserve"> </w:t>
      </w:r>
      <w:r>
        <w:t xml:space="preserve">Operations</w:t>
      </w:r>
      <w:r>
        <w:t xml:space="preserve"> </w:t>
      </w:r>
      <w:r>
        <w:t xml:space="preserve">in</w:t>
      </w:r>
      <w:r>
        <w:t xml:space="preserve"> </w:t>
      </w:r>
      <w:r>
        <w:t xml:space="preserve">Israel</w:t>
      </w:r>
      <w:r>
        <w:t xml:space="preserve"> </w:t>
      </w:r>
      <w:r>
        <w:t xml:space="preserve">Tel</w:t>
      </w:r>
      <w:r>
        <w:t xml:space="preserve"> </w:t>
      </w:r>
      <w:r>
        <w:t xml:space="preserve">Aviv</w:t>
      </w:r>
    </w:p>
    <w:bookmarkStart w:id="20" w:name="strategic-resilience-in-a-metropolis"/>
    <w:p>
      <w:pPr>
        <w:pStyle w:val="Heading1"/>
      </w:pPr>
      <w:r>
        <w:t xml:space="preserve">Strategic Resilience in a Metropolis:</w:t>
      </w:r>
    </w:p>
    <w:p>
      <w:pPr>
        <w:pStyle w:val="FirstParagraph"/>
      </w:pPr>
      <w:r>
        <w:t xml:space="preserve">A Comprehensive Case Study on Firefighter Operations in Israel Tel Aviv</w:t>
      </w:r>
    </w:p>
    <w:bookmarkEnd w:id="20"/>
    <w:bookmarkStart w:id="21" w:name="executive-summary"/>
    <w:p>
      <w:pPr>
        <w:pStyle w:val="Heading2"/>
      </w:pPr>
      <w:r>
        <w:t xml:space="preserve">Executive Summary</w:t>
      </w:r>
    </w:p>
    <w:p>
      <w:pPr>
        <w:pStyle w:val="FirstParagraph"/>
      </w:pPr>
      <w:r>
        <w:t xml:space="preserve">This</w:t>
      </w:r>
      <w:r>
        <w:t xml:space="preserve"> </w:t>
      </w:r>
      <w:r>
        <w:rPr>
          <w:bCs/>
          <w:b/>
        </w:rPr>
        <w:t xml:space="preserve">Case Study</w:t>
      </w:r>
      <w:r>
        <w:t xml:space="preserve"> </w:t>
      </w:r>
      <w:r>
        <w:t xml:space="preserve">examines the unique operational dynamics, challenges, and strategic adaptations required for emergency response within one of the world's most dense urban environments. By focusing on the specific context of</w:t>
      </w:r>
      <w:r>
        <w:t xml:space="preserve"> </w:t>
      </w:r>
      <w:r>
        <w:rPr>
          <w:bCs/>
          <w:b/>
        </w:rPr>
        <w:t xml:space="preserve">Israel Tel Aviv</w:t>
      </w:r>
      <w:r>
        <w:t xml:space="preserve">, we analyze how modern infrastructure, demographic density, and geopolitical realities shape the daily duties and long-term planning of a</w:t>
      </w:r>
      <w:r>
        <w:t xml:space="preserve"> </w:t>
      </w:r>
      <w:r>
        <w:rPr>
          <w:bCs/>
          <w:b/>
        </w:rPr>
        <w:t xml:space="preserve">Firefighter</w:t>
      </w:r>
      <w:r>
        <w:t xml:space="preserve">. The objective is to highlight the intersection between urban resilience engineering and frontline emergency service delivery.</w:t>
      </w:r>
    </w:p>
    <w:bookmarkEnd w:id="21"/>
    <w:bookmarkStart w:id="23" w:name="introduction"/>
    <w:bookmarkStart w:id="22" w:name="introduction-the-urban-labyrinth"/>
    <w:p>
      <w:pPr>
        <w:pStyle w:val="Heading2"/>
      </w:pPr>
      <w:r>
        <w:t xml:space="preserve">Introduction: The Urban Labyrinth</w:t>
      </w:r>
    </w:p>
    <w:p>
      <w:pPr>
        <w:pStyle w:val="FirstParagraph"/>
      </w:pPr>
      <w:r>
        <w:t xml:space="preserve">Tel Aviv, often referred to as "The City That Never Sleeps," represents a paradox for urban planners and emergency responders alike. It is a compact city with high-rise construction, narrow historic streets, and a vibrant nightlife that extends deep into the night. In this environment, the role of the</w:t>
      </w:r>
      <w:r>
        <w:t xml:space="preserve"> </w:t>
      </w:r>
      <w:r>
        <w:rPr>
          <w:bCs/>
          <w:b/>
        </w:rPr>
        <w:t xml:space="preserve">Firefighter</w:t>
      </w:r>
      <w:r>
        <w:t xml:space="preserve"> </w:t>
      </w:r>
      <w:r>
        <w:t xml:space="preserve">transcends traditional fire suppression. It involves complex logistics, technological integration, and rapid decision-making under extreme pressure.</w:t>
      </w:r>
    </w:p>
    <w:p>
      <w:pPr>
        <w:pStyle w:val="BodyText"/>
      </w:pPr>
      <w:r>
        <w:t xml:space="preserve">The</w:t>
      </w:r>
      <w:r>
        <w:t xml:space="preserve"> </w:t>
      </w:r>
      <w:r>
        <w:rPr>
          <w:bCs/>
          <w:b/>
        </w:rPr>
        <w:t xml:space="preserve">Case Study</w:t>
      </w:r>
      <w:r>
        <w:t xml:space="preserve"> </w:t>
      </w:r>
      <w:r>
        <w:t xml:space="preserve">below dissects three critical pillars: infrastructure vulnerability in high-density zones, the impact of international tourism on resource allocation, and the adaptation of protocols to local environmental conditions. Understanding these factors is essential for any stakeholder involved in municipal safety planning or emergency response training within</w:t>
      </w:r>
      <w:r>
        <w:t xml:space="preserve"> </w:t>
      </w:r>
      <w:r>
        <w:rPr>
          <w:bCs/>
          <w:b/>
        </w:rPr>
        <w:t xml:space="preserve">Israel Tel Aviv</w:t>
      </w:r>
      <w:r>
        <w:t xml:space="preserve">.</w:t>
      </w:r>
    </w:p>
    <w:bookmarkEnd w:id="22"/>
    <w:bookmarkEnd w:id="23"/>
    <w:bookmarkStart w:id="28" w:name="challenges"/>
    <w:bookmarkStart w:id="27" w:name="X9f362567e84fd5e4081d59c1d82d28d559d69c8"/>
    <w:p>
      <w:pPr>
        <w:pStyle w:val="Heading2"/>
      </w:pPr>
      <w:r>
        <w:t xml:space="preserve">Operational Challenges in Israel Tel Aviv</w:t>
      </w:r>
    </w:p>
    <w:bookmarkStart w:id="24" w:name="Xfe59f8b62753869ae48b4cd8a11ada0590606e2"/>
    <w:p>
      <w:pPr>
        <w:pStyle w:val="Heading3"/>
      </w:pPr>
      <w:r>
        <w:t xml:space="preserve">1. High-Density Infrastructure and Vertical Access</w:t>
      </w:r>
    </w:p>
    <w:p>
      <w:pPr>
        <w:pStyle w:val="FirstParagraph"/>
      </w:pPr>
      <w:r>
        <w:t xml:space="preserve">The skyline of</w:t>
      </w:r>
      <w:r>
        <w:t xml:space="preserve"> </w:t>
      </w:r>
      <w:r>
        <w:rPr>
          <w:bCs/>
          <w:b/>
        </w:rPr>
        <w:t xml:space="preserve">Israel Tel Aviv</w:t>
      </w:r>
      <w:r>
        <w:t xml:space="preserve">Firefighter, this shift presents significant logistical hurdles. Traditional ladder trucks have limited reach, meaning that interior attack strategies must be highly advanced and well-practiced.</w:t>
      </w:r>
    </w:p>
    <w:p>
      <w:pPr>
        <w:pStyle w:val="BodyText"/>
      </w:pPr>
      <w:r>
        <w:t xml:space="preserve">The narrowness of the streets in older neighborhoods like Florentin or Neve Tzedek further complicates access. Large fire engines often cannot navigate these tight corners without obstructing traffic entirely, which can delay response times. Consequently,</w:t>
      </w:r>
      <w:r>
        <w:t xml:space="preserve"> </w:t>
      </w:r>
      <w:r>
        <w:rPr>
          <w:bCs/>
          <w:b/>
        </w:rPr>
        <w:t xml:space="preserve">Firefighter</w:t>
      </w:r>
      <w:r>
        <w:t xml:space="preserve"> </w:t>
      </w:r>
      <w:r>
        <w:t xml:space="preserve">units in</w:t>
      </w:r>
    </w:p>
    <w:p>
      <w:pPr>
        <w:pStyle w:val="BodyText"/>
      </w:pPr>
      <w:r>
        <w:t xml:space="preserve">Israel Tel Aviv have adopted a hybrid approach, utilizing smaller rapid-response vehicles alongside traditional apparatus to ensure agility.</w:t>
      </w:r>
    </w:p>
    <w:bookmarkEnd w:id="24"/>
    <w:bookmarkStart w:id="25" w:name="the-tourism-factor-and-crowd-control"/>
    <w:p>
      <w:pPr>
        <w:pStyle w:val="Heading3"/>
      </w:pPr>
      <w:r>
        <w:t xml:space="preserve">2. The Tourism Factor and Crowd Control</w:t>
      </w:r>
    </w:p>
    <w:p>
      <w:pPr>
        <w:pStyle w:val="FirstParagraph"/>
      </w:pPr>
      <w:r>
        <w:t xml:space="preserve">Tel Aviv is a global tourist hub, particularly during the summer months and major holidays. Beaches such as Gordon and Frishman attract hundreds of thousands of visitors. For the</w:t>
      </w:r>
    </w:p>
    <w:p>
      <w:pPr>
        <w:pStyle w:val="BodyText"/>
      </w:pPr>
      <w:r>
        <w:t xml:space="preserve">Firefighter, this demographic reality means that emergencies often occur in crowded public spaces where evacuation is chaotic. The</w:t>
      </w:r>
    </w:p>
    <w:p>
      <w:pPr>
        <w:pStyle w:val="BodyText"/>
      </w:pPr>
      <w:r>
        <w:t xml:space="preserve">Case Study highlights incidents where medical emergencies or fires on beaches required not just extinguishment capabilities but massive crowd management skills.</w:t>
      </w:r>
    </w:p>
    <w:p>
      <w:pPr>
        <w:pStyle w:val="BodyText"/>
      </w:pPr>
      <w:r>
        <w:t xml:space="preserve">In such scenarios, a</w:t>
      </w:r>
    </w:p>
    <w:p>
      <w:pPr>
        <w:pStyle w:val="BodyText"/>
      </w:pPr>
      <w:r>
        <w:t xml:space="preserve">Firefighter must simultaneously assess structural risks (such as unstable dunes or flammable beachside structures) and manage human behavior. This dual responsibility requires specialized training in psychological first aid and crisis communication, distinct from standard firefighting curricula.</w:t>
      </w:r>
    </w:p>
    <w:bookmarkEnd w:id="25"/>
    <w:bookmarkStart w:id="26" w:name="X4ba9c9e5f30910eba6266e70dff533af4357eb5"/>
    <w:p>
      <w:pPr>
        <w:pStyle w:val="Heading3"/>
      </w:pPr>
      <w:r>
        <w:t xml:space="preserve">3. Environmental Constraints: Heat and Humidity</w:t>
      </w:r>
    </w:p>
    <w:p>
      <w:pPr>
        <w:pStyle w:val="FirstParagraph"/>
      </w:pPr>
      <w:r>
        <w:t xml:space="preserve">The Mediterranean climate of</w:t>
      </w:r>
      <w:r>
        <w:t xml:space="preserve"> </w:t>
      </w:r>
      <w:r>
        <w:rPr>
          <w:bCs/>
          <w:b/>
        </w:rPr>
        <w:t xml:space="preserve">Israel Tel Aviv poses unique physiological challenges for the</w:t>
      </w:r>
      <w:r>
        <w:rPr>
          <w:bCs/>
          <w:b/>
        </w:rPr>
        <w:t xml:space="preserve"> </w:t>
      </w:r>
      <w:r>
        <w:rPr>
          <w:bCs/>
          <w:b/>
          <w:bCs/>
          <w:b/>
        </w:rPr>
        <w:t xml:space="preserve">Firefighter</w:t>
      </w:r>
    </w:p>
    <w:p>
      <w:pPr>
        <w:pStyle w:val="BodyText"/>
      </w:pPr>
      <w:r>
        <w:t xml:space="preserve">The</w:t>
      </w:r>
    </w:p>
    <w:p>
      <w:pPr>
        <w:pStyle w:val="BodyText"/>
      </w:pPr>
      <w:r>
        <w:t xml:space="preserve">Case Study notes that response protocols now include mandatory hydration breaks and rotation schedules that are more frequent than in cooler climates. Furthermore, equipment must be maintained rigorously to prevent overheating of pumps and engines in these extreme conditions.</w:t>
      </w:r>
    </w:p>
    <w:bookmarkEnd w:id="26"/>
    <w:bookmarkEnd w:id="27"/>
    <w:bookmarkEnd w:id="28"/>
    <w:bookmarkStart w:id="32" w:name="strategic-adaptations"/>
    <w:bookmarkStart w:id="31" w:name="X31007671de99d3886077641af9046f79c623836"/>
    <w:p>
      <w:pPr>
        <w:pStyle w:val="Heading2"/>
      </w:pPr>
      <w:r>
        <w:t xml:space="preserve">Strategic Adaptations and Technological Integration</w:t>
      </w:r>
    </w:p>
    <w:bookmarkStart w:id="29" w:name="smart-city-infrastructure"/>
    <w:p>
      <w:pPr>
        <w:pStyle w:val="Heading3"/>
      </w:pPr>
      <w:r>
        <w:t xml:space="preserve">Smart City Infrastructure</w:t>
      </w:r>
    </w:p>
    <w:p>
      <w:pPr>
        <w:pStyle w:val="FirstParagraph"/>
      </w:pPr>
      <w:r>
        <w:t xml:space="preserve">Tel Aviv is widely recognized as a "Smart City," leveraging technology to improve urban living. This initiative directly benefits the</w:t>
      </w:r>
    </w:p>
    <w:p>
      <w:pPr>
        <w:pStyle w:val="BodyText"/>
      </w:pPr>
      <w:r>
        <w:t xml:space="preserve">Firefighter community. Advanced sensor networks installed in many high-rise buildings provide real-time data on smoke levels, fire alarms, and elevator statuses to emergency dispatch centers.</w:t>
      </w:r>
    </w:p>
    <w:p>
      <w:pPr>
        <w:pStyle w:val="BodyText"/>
      </w:pPr>
      <w:r>
        <w:t xml:space="preserve">This integration allows a</w:t>
      </w:r>
    </w:p>
    <w:p>
      <w:pPr>
        <w:pStyle w:val="BodyText"/>
      </w:pPr>
      <w:r>
        <w:t xml:space="preserve">Firefighter arriving on the scene in</w:t>
      </w:r>
    </w:p>
    <w:p>
      <w:pPr>
        <w:pStyle w:val="BodyText"/>
      </w:pPr>
      <w:r>
        <w:t xml:space="preserve">Israel Tel Aviv to know exactly which floor is compromised and whether elevators are safe for use. This technological edge significantly reduces assessment time, allowing for faster intervention and potentially saving lives.</w:t>
      </w:r>
    </w:p>
    <w:bookmarkEnd w:id="29"/>
    <w:bookmarkStart w:id="30" w:name="inter-agency-coordination"/>
    <w:p>
      <w:pPr>
        <w:pStyle w:val="Heading3"/>
      </w:pPr>
      <w:r>
        <w:t xml:space="preserve">Inter-Agency Coordination</w:t>
      </w:r>
    </w:p>
    <w:p>
      <w:pPr>
        <w:pStyle w:val="FirstParagraph"/>
      </w:pPr>
      <w:r>
        <w:t xml:space="preserve">The</w:t>
      </w:r>
    </w:p>
    <w:p>
      <w:pPr>
        <w:pStyle w:val="BodyText"/>
      </w:pPr>
      <w:r>
        <w:t xml:space="preserve">Case Study emphasizes the importance of multi-agency collaboration. In</w:t>
      </w:r>
    </w:p>
    <w:p>
      <w:pPr>
        <w:pStyle w:val="BodyText"/>
      </w:pPr>
      <w:r>
        <w:t xml:space="preserve">Israel Tel Aviv, fire departments work closely with Magen David Adom (the national medical emergency service) and police units. Joint training exercises simulate complex scenarios, such as a high-rise fire during a large public event. These drills ensure that communication channels are open and that roles are clearly defined before an actual incident occurs.</w:t>
      </w:r>
    </w:p>
    <w:bookmarkEnd w:id="30"/>
    <w:bookmarkEnd w:id="31"/>
    <w:bookmarkEnd w:id="32"/>
    <w:bookmarkStart w:id="34" w:name="case-example"/>
    <w:bookmarkStart w:id="33" w:name="X3ecc7a410ed4a5eb265ec921129111c1a607e43"/>
    <w:p>
      <w:pPr>
        <w:pStyle w:val="Heading2"/>
      </w:pPr>
      <w:r>
        <w:t xml:space="preserve">Case Example: The Carmel Forest Fire Aftermath</w:t>
      </w:r>
    </w:p>
    <w:p>
      <w:pPr>
        <w:pStyle w:val="FirstParagraph"/>
      </w:pPr>
      <w:r>
        <w:t xml:space="preserve">While not strictly within the city limits, the aftermath of major regional fires often impacts</w:t>
      </w:r>
    </w:p>
    <w:p>
      <w:pPr>
        <w:pStyle w:val="BodyText"/>
      </w:pPr>
      <w:r>
        <w:t xml:space="preserve">Israel Tel Aviv due to smoke plumes and resource redeployment. This</w:t>
      </w:r>
    </w:p>
    <w:p>
      <w:pPr>
        <w:pStyle w:val="BodyText"/>
      </w:pPr>
      <w:r>
        <w:t xml:space="preserve">Case Study draws parallels from those events to illustrate how a</w:t>
      </w:r>
    </w:p>
    <w:p>
      <w:pPr>
        <w:pStyle w:val="BodyText"/>
      </w:pPr>
      <w:r>
        <w:t xml:space="preserve">Firefighter in the city must be prepared for regional crises. During such events, urban fire stations may be stripped of resources to support rural areas, leaving the city vulnerable.</w:t>
      </w:r>
    </w:p>
    <w:p>
      <w:pPr>
        <w:pStyle w:val="BodyText"/>
      </w:pPr>
      <w:r>
        <w:t xml:space="preserve">To mitigate this risk, Tel Aviv has implemented mutual aid agreements with neighboring municipalities. This strategic planning ensures that if a</w:t>
      </w:r>
    </w:p>
    <w:p>
      <w:pPr>
        <w:pStyle w:val="BodyText"/>
      </w:pPr>
      <w:r>
        <w:t xml:space="preserve">Firefighter in one district is deployed out of town, backup units from adjacent cities can fill the gap. This network resilience is a cornerstone of modern emergency management in the region.</w:t>
      </w:r>
    </w:p>
    <w:bookmarkEnd w:id="33"/>
    <w:bookmarkEnd w:id="34"/>
    <w:bookmarkStart w:id="35" w:name="conclusion"/>
    <w:p>
      <w:pPr>
        <w:pStyle w:val="Heading2"/>
      </w:pPr>
      <w:r>
        <w:t xml:space="preserve">Conclusion</w:t>
      </w:r>
    </w:p>
    <w:p>
      <w:pPr>
        <w:pStyle w:val="FirstParagraph"/>
      </w:pPr>
      <w:r>
        <w:t xml:space="preserve">The role of the</w:t>
      </w:r>
    </w:p>
    <w:p>
      <w:pPr>
        <w:pStyle w:val="BodyText"/>
      </w:pPr>
      <w:r>
        <w:t xml:space="preserve">Firefighter in</w:t>
      </w:r>
    </w:p>
    <w:p>
      <w:pPr>
        <w:pStyle w:val="BodyText"/>
      </w:pPr>
      <w:r>
        <w:t xml:space="preserve">Israel Tel Aviv is evolving rapidly. No longer just responders to blazes, they are integral components of a sophisticated urban safety network that relies on technology, international best practices, and local adaptation. This</w:t>
      </w:r>
    </w:p>
    <w:p>
      <w:pPr>
        <w:pStyle w:val="BodyText"/>
      </w:pPr>
      <w:r>
        <w:t xml:space="preserve">Case Study demonstrates that successful emergency response in a metropolis like Tel Aviv requires a holistic approach.</w:t>
      </w:r>
    </w:p>
    <w:p>
      <w:pPr>
        <w:pStyle w:val="BodyText"/>
      </w:pPr>
      <w:r>
        <w:t xml:space="preserve">By addressing the specific challenges of density, tourism, and climate through targeted training and technological integration,</w:t>
      </w:r>
    </w:p>
    <w:p>
      <w:pPr>
        <w:pStyle w:val="BodyText"/>
      </w:pPr>
      <w:r>
        <w:t xml:space="preserve">FirefighterIsrael Tel Aviv, investing in the tools and training for these first responders is not merely a regulatory requirement but a vital investment in the city's future stability. The insights gained from this</w:t>
      </w:r>
    </w:p>
    <w:p>
      <w:pPr>
        <w:pStyle w:val="BodyText"/>
      </w:pPr>
      <w:r>
        <w:t xml:space="preserve">Case Study serve as a blueprint for other coastal megacities facing similar urbanization pressures.</w:t>
      </w:r>
    </w:p>
    <w:bookmarkEnd w:id="35"/>
    <w:p>
      <w:pPr>
        <w:pStyle w:val="BodyText"/>
      </w:pPr>
      <w:r>
        <w:t xml:space="preserve">© 2023 Urban Safety Research Institute.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Firefighter Operations in Israel Tel Aviv</dc:title>
  <dc:creator/>
  <dc:language>en</dc:language>
  <cp:keywords/>
  <dcterms:created xsi:type="dcterms:W3CDTF">2026-07-29T05:43:10Z</dcterms:created>
  <dcterms:modified xsi:type="dcterms:W3CDTF">2026-07-29T05:43:10Z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