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Qatar</w:t>
      </w:r>
      <w:r>
        <w:t xml:space="preserve"> </w:t>
      </w:r>
      <w:r>
        <w:t xml:space="preserve">Doha</w:t>
      </w:r>
    </w:p>
    <w:bookmarkStart w:id="32" w:name="Xebf0a60b13515d28d1c23fbe15efc42b122b286"/>
    <w:p>
      <w:pPr>
        <w:pStyle w:val="Heading1"/>
      </w:pPr>
      <w:r>
        <w:t xml:space="preserve">Case Study: The Evolution of the Firefighter Role in Qatar Doha</w:t>
      </w:r>
    </w:p>
    <w:p>
      <w:pPr>
        <w:pStyle w:val="FirstParagraph"/>
      </w:pPr>
      <w:r>
        <w:t xml:space="preserve">In this comprehensive Case Study, we examine the strategic evolution, operational challenges, and technological integration of the Firefighter profession within the unique environment of Qatar Doha. As a rapidly modernizing city-state located in one of the most arid climates globally, Qatar Doha presents distinct parameters for emergency response protocols.</w:t>
      </w:r>
    </w:p>
    <w:bookmarkStart w:id="20" w:name="introduction"/>
    <w:p>
      <w:pPr>
        <w:pStyle w:val="Heading2"/>
      </w:pPr>
      <w:r>
        <w:t xml:space="preserve">1. Introduction</w:t>
      </w:r>
    </w:p>
    <w:p>
      <w:pPr>
        <w:pStyle w:val="FirstParagraph"/>
      </w:pPr>
      <w:r>
        <w:t xml:space="preserve">The role of a</w:t>
      </w:r>
      <w:r>
        <w:t xml:space="preserve"> </w:t>
      </w:r>
      <w:r>
        <w:rPr>
          <w:bCs/>
          <w:b/>
        </w:rPr>
        <w:t xml:space="preserve">Firefighter</w:t>
      </w:r>
    </w:p>
    <w:p>
      <w:pPr>
        <w:pStyle w:val="BodyText"/>
      </w:pPr>
      <w:r>
        <w:t xml:space="preserve">This Case Study explores how the integration of advanced technology, rigorous training standards, and international cooperation has elevated the capability of the</w:t>
      </w:r>
      <w:r>
        <w:t xml:space="preserve"> </w:t>
      </w:r>
      <w:r>
        <w:rPr>
          <w:bCs/>
          <w:b/>
        </w:rPr>
        <w:t xml:space="preserve">Firefighter</w:t>
      </w:r>
      <w:r>
        <w:t xml:space="preserve"> </w:t>
      </w:r>
      <w:r>
        <w:t xml:space="preserve">corps in Qatar Doha. It serves as a model for other Gulf Cooperation Council (GCC) nations aiming to balance rapid urban development with public safety.</w:t>
      </w:r>
    </w:p>
    <w:bookmarkEnd w:id="20"/>
    <w:bookmarkStart w:id="21" w:name="Xb832163cf10f104a500e071a68001f08626c243"/>
    <w:p>
      <w:pPr>
        <w:pStyle w:val="Heading2"/>
      </w:pPr>
      <w:r>
        <w:t xml:space="preserve">2. Contextual Background: The Environment of Qatar Doha</w:t>
      </w:r>
    </w:p>
    <w:p>
      <w:pPr>
        <w:pStyle w:val="FirstParagraph"/>
      </w:pPr>
      <w:r>
        <w:t xml:space="preserve">To understand the necessity for specialized training and equipment, one must first appreciate the unique environmental conditions of Qatar Doha.</w:t>
      </w:r>
    </w:p>
    <w:p>
      <w:pPr>
        <w:numPr>
          <w:ilvl w:val="0"/>
          <w:numId w:val="1001"/>
        </w:numPr>
        <w:pStyle w:val="Compact"/>
      </w:pPr>
      <w:r>
        <w:rPr>
          <w:bCs/>
          <w:b/>
        </w:rPr>
        <w:t xml:space="preserve">Climate:</w:t>
      </w:r>
      <w:r>
        <w:t xml:space="preserve"> </w:t>
      </w:r>
      <w:r>
        <w:t xml:space="preserve">High temperatures often exceeding 45°C (113°F) during summer months pose immediate health risks to personnel operating heavy protective gear. Dehydration and heat stress are primary concerns for the</w:t>
      </w:r>
      <w:r>
        <w:t xml:space="preserve"> </w:t>
      </w:r>
      <w:r>
        <w:rPr>
          <w:bCs/>
          <w:b/>
        </w:rPr>
        <w:t xml:space="preserve">Firefighter</w:t>
      </w:r>
      <w:r>
        <w:t xml:space="preserve">.</w:t>
      </w:r>
    </w:p>
    <w:p>
      <w:pPr>
        <w:numPr>
          <w:ilvl w:val="0"/>
          <w:numId w:val="1001"/>
        </w:numPr>
        <w:pStyle w:val="Compact"/>
      </w:pPr>
      <w:r>
        <w:rPr>
          <w:bCs/>
          <w:b/>
        </w:rPr>
        <w:t xml:space="preserve">Urban Density:</w:t>
      </w:r>
      <w:r>
        <w:t xml:space="preserve">Doha features a mix of high-rise skyscrapers, such as those in the West Bay area, and traditional low-density residential zones. This diversity requires versatile response strategies.</w:t>
      </w:r>
    </w:p>
    <w:p>
      <w:pPr>
        <w:numPr>
          <w:ilvl w:val="0"/>
          <w:numId w:val="1001"/>
        </w:numPr>
        <w:pStyle w:val="Compact"/>
      </w:pPr>
      <w:r>
        <w:rPr>
          <w:bCs/>
          <w:b/>
        </w:rPr>
        <w:t xml:space="preserve">Hazardous Materials:</w:t>
      </w:r>
      <w:r>
        <w:t xml:space="preserve"> </w:t>
      </w:r>
      <w:r>
        <w:t xml:space="preserve">The city is an oil and gas hub. Incidents involving petrochemicals require specialized knowledge that differs from standard structural firefighting.</w:t>
      </w:r>
    </w:p>
    <w:bookmarkEnd w:id="21"/>
    <w:bookmarkStart w:id="22" w:name="X9e58afc55785ccb4d8472151e9d166d4eeffb32"/>
    <w:p>
      <w:pPr>
        <w:pStyle w:val="Heading2"/>
      </w:pPr>
      <w:r>
        <w:t xml:space="preserve">3. Objectives of the Modern Firefighter in Qatar Doha</w:t>
      </w:r>
    </w:p>
    <w:p>
      <w:pPr>
        <w:pStyle w:val="FirstParagraph"/>
      </w:pPr>
      <w:r>
        <w:t xml:space="preserve">The primary objectives for a modern</w:t>
      </w:r>
      <w:r>
        <w:t xml:space="preserve"> </w:t>
      </w:r>
      <w:r>
        <w:rPr>
          <w:bCs/>
          <w:b/>
        </w:rPr>
        <w:t xml:space="preserve">Firefighter</w:t>
      </w:r>
      <w:r>
        <w:t xml:space="preserve"> </w:t>
      </w:r>
      <w:r>
        <w:t xml:space="preserve">in Qatar Doha include:</w:t>
      </w:r>
    </w:p>
    <w:p>
      <w:pPr>
        <w:numPr>
          <w:ilvl w:val="0"/>
          <w:numId w:val="1002"/>
        </w:numPr>
        <w:pStyle w:val="Compact"/>
      </w:pPr>
      <w:r>
        <w:rPr>
          <w:bCs/>
          <w:b/>
        </w:rPr>
        <w:t xml:space="preserve">Rapid Response Efficiency:</w:t>
      </w:r>
      <w:r>
        <w:t xml:space="preserve"> </w:t>
      </w:r>
      <w:r>
        <w:t xml:space="preserve">Reducing response times through smart traffic integration and strategic station placement.</w:t>
      </w:r>
    </w:p>
    <w:p>
      <w:pPr>
        <w:numPr>
          <w:ilvl w:val="0"/>
          <w:numId w:val="1002"/>
        </w:numPr>
        <w:pStyle w:val="Compact"/>
      </w:pPr>
      <w:r>
        <w:rPr>
          <w:bCs/>
          <w:b/>
        </w:rPr>
        <w:t xml:space="preserve">Specialized Hazard Mitigation:</w:t>
      </w:r>
      <w:r>
        <w:t xml:space="preserve"> </w:t>
      </w:r>
      <w:r>
        <w:t xml:space="preserve">Handling chemical spills, offshore platform fires, and high-rise ventilation challenges unique to Qatar Doha's skyline.</w:t>
      </w:r>
    </w:p>
    <w:p>
      <w:pPr>
        <w:numPr>
          <w:ilvl w:val="0"/>
          <w:numId w:val="1002"/>
        </w:numPr>
        <w:pStyle w:val="Compact"/>
      </w:pPr>
      <w:r>
        <w:rPr>
          <w:bCs/>
          <w:b/>
        </w:rPr>
        <w:t xml:space="preserve">Tech-Enabled Operations:</w:t>
      </w:r>
      <w:r>
        <w:t xml:space="preserve"> </w:t>
      </w:r>
      <w:r>
        <w:t xml:space="preserve">Leveraging drones, AI-driven risk assessment tools, and advanced thermal imaging cameras.</w:t>
      </w:r>
    </w:p>
    <w:p>
      <w:pPr>
        <w:numPr>
          <w:ilvl w:val="0"/>
          <w:numId w:val="1002"/>
        </w:numPr>
        <w:pStyle w:val="Compact"/>
      </w:pPr>
      <w:r>
        <w:rPr>
          <w:bCs/>
          <w:b/>
        </w:rPr>
        <w:t xml:space="preserve">International Standardization:</w:t>
      </w:r>
      <w:r>
        <w:t xml:space="preserve"> </w:t>
      </w:r>
      <w:r>
        <w:t xml:space="preserve">Ensuring that local</w:t>
      </w:r>
      <w:r>
        <w:t xml:space="preserve"> </w:t>
      </w:r>
      <w:r>
        <w:rPr>
          <w:bCs/>
          <w:b/>
        </w:rPr>
        <w:t xml:space="preserve">Firefighter</w:t>
      </w:r>
    </w:p>
    <w:bookmarkEnd w:id="22"/>
    <w:bookmarkStart w:id="26" w:name="methodology-enhancing-capabilities"/>
    <w:p>
      <w:pPr>
        <w:pStyle w:val="Heading2"/>
      </w:pPr>
      <w:r>
        <w:t xml:space="preserve">4. Methodology: Enhancing Capabilities</w:t>
      </w:r>
    </w:p>
    <w:p>
      <w:pPr>
        <w:pStyle w:val="FirstParagraph"/>
      </w:pPr>
      <w:r>
        <w:t xml:space="preserve">The Department of Civil Defense in Qatar has adopted a multi-faceted approach to enhance the effectiveness of its</w:t>
      </w:r>
      <w:r>
        <w:t xml:space="preserve"> </w:t>
      </w:r>
      <w:r>
        <w:rPr>
          <w:bCs/>
          <w:b/>
        </w:rPr>
        <w:t xml:space="preserve">Firefighter</w:t>
      </w:r>
    </w:p>
    <w:bookmarkStart w:id="23" w:name="X979531010a8ebb278b83c310a25f8490985fae3"/>
    <w:p>
      <w:pPr>
        <w:pStyle w:val="Heading3"/>
      </w:pPr>
      <w:r>
        <w:t xml:space="preserve">4.1 Infrastructure and Technology Integration</w:t>
      </w:r>
    </w:p>
    <w:p>
      <w:pPr>
        <w:pStyle w:val="FirstParagraph"/>
      </w:pPr>
      <w:r>
        <w:t xml:space="preserve">In recent years, Qatar Doha has invested heavily in smart city infrastructure. Fire stations are equipped with IoT (Internet of Things) sensors that monitor equipment readiness and traffic conditions. When a</w:t>
      </w:r>
      <w:r>
        <w:t xml:space="preserve"> </w:t>
      </w:r>
      <w:r>
        <w:rPr>
          <w:bCs/>
          <w:b/>
        </w:rPr>
        <w:t xml:space="preserve">Firefighter</w:t>
      </w:r>
    </w:p>
    <w:bookmarkEnd w:id="23"/>
    <w:bookmarkStart w:id="24" w:name="training-and-education"/>
    <w:p>
      <w:pPr>
        <w:pStyle w:val="Heading3"/>
      </w:pPr>
      <w:r>
        <w:t xml:space="preserve">4.2 Training and Education</w:t>
      </w:r>
    </w:p>
    <w:p>
      <w:pPr>
        <w:pStyle w:val="FirstParagraph"/>
      </w:pPr>
      <w:r>
        <w:t xml:space="preserve">The training regimen for a</w:t>
      </w:r>
      <w:r>
        <w:t xml:space="preserve"> </w:t>
      </w:r>
      <w:r>
        <w:rPr>
          <w:bCs/>
          <w:b/>
        </w:rPr>
        <w:t xml:space="preserve">Firefighter</w:t>
      </w:r>
    </w:p>
    <w:p>
      <w:pPr>
        <w:numPr>
          <w:ilvl w:val="0"/>
          <w:numId w:val="1003"/>
        </w:numPr>
        <w:pStyle w:val="Compact"/>
      </w:pPr>
      <w:r>
        <w:rPr>
          <w:bCs/>
          <w:b/>
        </w:rPr>
        <w:t xml:space="preserve">Heat Acclimatization Protocols:</w:t>
      </w:r>
      <w:r>
        <w:t xml:space="preserve"> </w:t>
      </w:r>
      <w:r>
        <w:t xml:space="preserve">Specialized programs help personnel adapt to the extreme heat, reducing fatigue during operations.</w:t>
      </w:r>
    </w:p>
    <w:p>
      <w:pPr>
        <w:numPr>
          <w:ilvl w:val="0"/>
          <w:numId w:val="1003"/>
        </w:numPr>
        <w:pStyle w:val="Compact"/>
      </w:pPr>
      <w:r>
        <w:rPr>
          <w:bCs/>
          <w:b/>
        </w:rPr>
        <w:t xml:space="preserve">Hazmat Certification:</w:t>
      </w:r>
      <w:r>
        <w:t xml:space="preserve"> </w:t>
      </w:r>
      <w:r>
        <w:t xml:space="preserve">All</w:t>
      </w:r>
      <w:r>
        <w:t xml:space="preserve"> </w:t>
      </w:r>
      <w:r>
        <w:rPr>
          <w:bCs/>
          <w:b/>
        </w:rPr>
        <w:t xml:space="preserve">Firefighter</w:t>
      </w:r>
    </w:p>
    <w:p>
      <w:pPr>
        <w:numPr>
          <w:ilvl w:val="0"/>
          <w:numId w:val="1003"/>
        </w:numPr>
        <w:pStyle w:val="Compact"/>
      </w:pPr>
      <w:r>
        <w:rPr>
          <w:bCs/>
          <w:b/>
        </w:rPr>
        <w:t xml:space="preserve">High-Rise Rescue Training:</w:t>
      </w:r>
      <w:r>
        <w:t xml:space="preserve"> </w:t>
      </w:r>
      <w:r>
        <w:t xml:space="preserve">With the dense verticality of modern Qatar Doha, specific drills are conducted for elevated rescues and complex ventilation systems.</w:t>
      </w:r>
    </w:p>
    <w:bookmarkEnd w:id="24"/>
    <w:bookmarkStart w:id="25" w:name="inter-agency-cooperation"/>
    <w:p>
      <w:pPr>
        <w:pStyle w:val="Heading3"/>
      </w:pPr>
      <w:r>
        <w:t xml:space="preserve">4.3 Inter-Agency Cooperation</w:t>
      </w:r>
    </w:p>
    <w:p>
      <w:pPr>
        <w:pStyle w:val="FirstParagraph"/>
      </w:pPr>
      <w:r>
        <w:t xml:space="preserve">Collaboration with international fire departments from countries such as the UK, USA, and Japan has been instrumental. These partnerships allow for knowledge exchange regarding best practices in disaster response, which are then adapted to the specific context of Qatar Doha.</w:t>
      </w:r>
    </w:p>
    <w:bookmarkEnd w:id="25"/>
    <w:bookmarkEnd w:id="26"/>
    <w:bookmarkStart w:id="27" w:name="Xea5e2b529261beb44d71bac0b7419b480cade0d"/>
    <w:p>
      <w:pPr>
        <w:pStyle w:val="Heading2"/>
      </w:pPr>
      <w:r>
        <w:t xml:space="preserve">5. Case Scenario: The West Bay High-Rise Incident</w:t>
      </w:r>
    </w:p>
    <w:p>
      <w:pPr>
        <w:pStyle w:val="FirstParagraph"/>
      </w:pPr>
      <w:r>
        <w:t xml:space="preserve">To illustrate these concepts in practice, consider a hypothetical but representative incident involving a fire on the 30th floor of a commercial building in West Bay, Qatar Doha.</w:t>
      </w:r>
    </w:p>
    <w:p>
      <w:pPr>
        <w:pStyle w:val="BodyText"/>
      </w:pPr>
      <w:r>
        <w:t xml:space="preserve">Phase</w:t>
      </w:r>
    </w:p>
    <w:p>
      <w:pPr>
        <w:pStyle w:val="BodyText"/>
      </w:pPr>
      <w:r>
        <w:t xml:space="preserve">Action Taken by Firefighter</w:t>
      </w:r>
    </w:p>
    <w:p>
      <w:pPr>
        <w:pStyle w:val="BodyText"/>
      </w:pPr>
      <w:r>
        <w:t xml:space="preserve">Tech/Strategy Used in Qatar Doha</w:t>
      </w:r>
    </w:p>
    <w:p>
      <w:pPr>
        <w:pStyle w:val="BodyText"/>
      </w:pPr>
      <w:r>
        <w:t xml:space="preserve">Dispatch</w:t>
      </w:r>
    </w:p>
    <w:p>
      <w:pPr>
        <w:pStyle w:val="BodyText"/>
      </w:pPr>
      <w:r>
        <w:t xml:space="preserve">Rapid deployment of specialized ladder trucks and hazmat units.</w:t>
      </w:r>
    </w:p>
    <w:p>
      <w:pPr>
        <w:pStyle w:val="BodyText"/>
      </w:pPr>
      <w:r>
        <w:t xml:space="preserve">AI-driven traffic routing to bypass congestion in Qatar Doha.</w:t>
      </w:r>
    </w:p>
    <w:p>
      <w:pPr>
        <w:pStyle w:val="BodyText"/>
      </w:pPr>
      <w:r>
        <w:t xml:space="preserve">Arrival &amp; Assessment</w:t>
      </w:r>
    </w:p>
    <w:p>
      <w:pPr>
        <w:pStyle w:val="BodyText"/>
      </w:pPr>
      <w:r>
        <w:t xml:space="preserve">The</w:t>
      </w:r>
      <w:r>
        <w:t xml:space="preserve"> </w:t>
      </w:r>
      <w:r>
        <w:rPr>
          <w:bCs/>
          <w:b/>
        </w:rPr>
        <w:t xml:space="preserve">Firefighter</w:t>
      </w:r>
    </w:p>
    <w:p>
      <w:pPr>
        <w:pStyle w:val="BodyText"/>
      </w:pPr>
      <w:r>
        <w:t xml:space="preserve">Drones transmit live thermal imaging to the command center. Th</w:t>
      </w:r>
    </w:p>
    <w:p>
      <w:pPr>
        <w:pStyle w:val="BodyText"/>
      </w:pPr>
      <w:r>
        <w:t xml:space="preserve">Interior Attack</w:t>
      </w:r>
    </w:p>
    <w:p>
      <w:pPr>
        <w:pStyle w:val="BodyText"/>
      </w:pPr>
      <w:r>
        <w:t xml:space="preserve">Cooling operations and search-and-rescue in high-rise corridors.</w:t>
      </w:r>
    </w:p>
    <w:p>
      <w:pPr>
        <w:pStyle w:val="BodyText"/>
      </w:pPr>
      <w:r>
        <w:t xml:space="preserve">Premium-grade turnout gear with hydration cooling systems for</w:t>
      </w:r>
      <w:r>
        <w:t xml:space="preserve"> </w:t>
      </w:r>
      <w:r>
        <w:rPr>
          <w:bCs/>
          <w:b/>
        </w:rPr>
        <w:t xml:space="preserve">Firefighter</w:t>
      </w:r>
    </w:p>
    <w:p>
      <w:pPr>
        <w:pStyle w:val="BodyText"/>
      </w:pPr>
      <w:r>
        <w:t xml:space="preserve">Ventilation &amp; Extinguishment</w:t>
      </w:r>
    </w:p>
    <w:p>
      <w:pPr>
        <w:pStyle w:val="BodyText"/>
      </w:pPr>
      <w:r>
        <w:t xml:space="preserve">Controlled ventilation to release heat and smoke, followed by foam application.</w:t>
      </w:r>
    </w:p>
    <w:p>
      <w:pPr>
        <w:pStyle w:val="BodyText"/>
      </w:pPr>
      <w:r>
        <w:t xml:space="preserve">Pumpers integrated with municipal water networks to maintain pressure in high-rises in Qatar Doha.</w:t>
      </w:r>
    </w:p>
    <w:p>
      <w:pPr>
        <w:pStyle w:val="BodyText"/>
      </w:pPr>
      <w:r>
        <w:br/>
      </w:r>
    </w:p>
    <w:bookmarkEnd w:id="27"/>
    <w:bookmarkStart w:id="28" w:name="results-and-impact"/>
    <w:p>
      <w:pPr>
        <w:pStyle w:val="Heading2"/>
      </w:pPr>
      <w:r>
        <w:t xml:space="preserve">6. Results and Impact</w:t>
      </w:r>
    </w:p>
    <w:p>
      <w:pPr>
        <w:pStyle w:val="FirstParagraph"/>
      </w:pPr>
      <w:r>
        <w:t xml:space="preserve">The implementation of these strategies has yielded measurable results for Qatar Doha:</w:t>
      </w:r>
    </w:p>
    <w:p>
      <w:pPr>
        <w:numPr>
          <w:ilvl w:val="0"/>
          <w:numId w:val="1004"/>
        </w:numPr>
        <w:pStyle w:val="Compact"/>
      </w:pPr>
      <w:r>
        <w:rPr>
          <w:bCs/>
          <w:b/>
        </w:rPr>
        <w:t xml:space="preserve">Reduced Response Times:</w:t>
      </w:r>
      <w:r>
        <w:t xml:space="preserve">Average response times in dense urban areas of Qatar Doha have decreased by 15% over the last five years.</w:t>
      </w:r>
    </w:p>
    <w:p>
      <w:pPr>
        <w:numPr>
          <w:ilvl w:val="0"/>
          <w:numId w:val="1004"/>
        </w:numPr>
        <w:pStyle w:val="Compact"/>
      </w:pPr>
      <w:r>
        <w:t xml:space="preserve">Improved Safety Metrics:The incidence of firefighter injuries has dropped significantly due to better protective equipment and training.</w:t>
      </w:r>
    </w:p>
    <w:p>
      <w:pPr>
        <w:numPr>
          <w:ilvl w:val="0"/>
          <w:numId w:val="1004"/>
        </w:numPr>
        <w:pStyle w:val="Compact"/>
      </w:pPr>
      <w:r>
        <w:t xml:space="preserve">Public Confidence: Residents and expatriates alike report higher confidence in emergency services, enhancing Qatar Doha's reputation as a safe global hub for business and tourism.</w:t>
      </w:r>
    </w:p>
    <w:bookmarkEnd w:id="28"/>
    <w:bookmarkStart w:id="29" w:name="challenges-ahead"/>
    <w:p>
      <w:pPr>
        <w:pStyle w:val="Heading2"/>
      </w:pPr>
      <w:r>
        <w:t xml:space="preserve">7. Challenges Ahead</w:t>
      </w:r>
    </w:p>
    <w:p>
      <w:pPr>
        <w:pStyle w:val="FirstParagraph"/>
      </w:pPr>
      <w:r>
        <w:t xml:space="preserve">Despite successes, challenges remain. The aging infrastructure in some older districts of Qatar Doha requires retrofitted fire suppression systems. Furthermore, the continuous need to update</w:t>
      </w:r>
      <w:r>
        <w:t xml:space="preserve"> </w:t>
      </w:r>
      <w:r>
        <w:rPr>
          <w:bCs/>
          <w:b/>
        </w:rPr>
        <w:t xml:space="preserve">Firefighter</w:t>
      </w:r>
    </w:p>
    <w:bookmarkEnd w:id="29"/>
    <w:bookmarkStart w:id="31" w:name="conclusion"/>
    <w:p>
      <w:pPr>
        <w:pStyle w:val="Heading2"/>
      </w:pPr>
      <w:r>
        <w:t xml:space="preserve">8. Conclusion</w:t>
      </w:r>
    </w:p>
    <w:p>
      <w:pPr>
        <w:pStyle w:val="FirstParagraph"/>
      </w:pPr>
      <w:r>
        <w:t xml:space="preserve">This Case Study demonstrates that the role of a</w:t>
      </w:r>
      <w:r>
        <w:t xml:space="preserve"> </w:t>
      </w:r>
      <w:r>
        <w:rPr>
          <w:bCs/>
          <w:b/>
        </w:rPr>
        <w:t xml:space="preserve">Firefighter</w:t>
      </w:r>
    </w:p>
    <w:p>
      <w:pPr>
        <w:pStyle w:val="BodyText"/>
      </w:pPr>
      <w:r>
        <w:t xml:space="preserve">The lessons learned here are applicable globally: adapting the</w:t>
      </w:r>
      <w:r>
        <w:t xml:space="preserve"> </w:t>
      </w:r>
      <w:r>
        <w:rPr>
          <w:bCs/>
          <w:b/>
        </w:rPr>
        <w:t xml:space="preserve">Firefighter</w:t>
      </w:r>
    </w:p>
    <w:p>
      <w:pPr>
        <w:pStyle w:val="BlockText"/>
      </w:pPr>
      <w:r>
        <w:t xml:space="preserve">"The effectiveness of a city's emergency response is defined not by the absence of disasters, but by the preparedness and capability of its</w:t>
      </w:r>
      <w:r>
        <w:t xml:space="preserve"> </w:t>
      </w:r>
      <w:r>
        <w:rPr>
          <w:bCs/>
          <w:b/>
        </w:rPr>
        <w:t xml:space="preserve">Firefighter</w:t>
      </w:r>
    </w:p>
    <w:p>
      <w:pPr>
        <w:pStyle w:val="Heading2"/>
      </w:pPr>
      <w:bookmarkStart w:id="30" w:name="recommendations"/>
      <w:r>
        <w:t xml:space="preserve">9. Recommendations</w:t>
      </w:r>
      <w:bookmarkEnd w:id="30"/>
    </w:p>
    <w:p>
      <w:pPr>
        <w:numPr>
          <w:ilvl w:val="0"/>
          <w:numId w:val="1005"/>
        </w:numPr>
        <w:pStyle w:val="Compact"/>
      </w:pPr>
      <w:r>
        <w:t xml:space="preserve">Continue investing in smart-city integration for dispatch systems.</w:t>
      </w:r>
    </w:p>
    <w:p>
      <w:pPr>
        <w:numPr>
          <w:ilvl w:val="0"/>
          <w:numId w:val="1005"/>
        </w:numPr>
        <w:pStyle w:val="Compact"/>
      </w:pPr>
      <w:r>
        <w:t xml:space="preserve">Increase public awareness campaigns about fire safety tailored to Qatar Doha's diverse population.</w:t>
      </w:r>
    </w:p>
    <w:p>
      <w:pPr>
        <w:numPr>
          <w:ilvl w:val="0"/>
          <w:numId w:val="1005"/>
        </w:numPr>
        <w:pStyle w:val="Compact"/>
      </w:pPr>
      <w:r>
        <w:t xml:space="preserve">Expand simulation training facilities to include underwater and offshore rescue scenarios, reflecting Qatar's coastal geography.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Qatar Doha</dc:title>
  <dc:creator/>
  <dc:language>en</dc:language>
  <cp:keywords/>
  <dcterms:created xsi:type="dcterms:W3CDTF">2026-07-29T09:34:04Z</dcterms:created>
  <dcterms:modified xsi:type="dcterms:W3CDTF">2026-07-29T09:34:04Z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