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9c05be8c95fcf8ffefef6cc923e0aff8c681d88"/>
    <w:p>
      <w:pPr>
        <w:pStyle w:val="Heading1"/>
      </w:pPr>
      <w:r>
        <w:t xml:space="preserve">The Critical Role of a Geologist in New Zealand Wellington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Project Review</w:t>
      </w:r>
      <w:r>
        <w:br/>
      </w:r>
      <w:r>
        <w:rPr>
          <w:bCs/>
          <w:b/>
        </w:rPr>
        <w:t xml:space="preserve">Jurisdiction:</w:t>
      </w:r>
      <w:r>
        <w:t xml:space="preserve"> </w:t>
      </w:r>
      <w:r>
        <w:t xml:space="preserve">New Zealand Wellington Region</w:t>
      </w:r>
    </w:p>
    <w:p>
      <w:pPr>
        <w:pStyle w:val="BodyText"/>
      </w:pPr>
      <w:r>
        <w:rPr>
          <w:iCs/>
          <w:i/>
        </w:rPr>
        <w:t xml:space="preserve">This Case Study examines the multifaceted responsibilities of a professional Geologist operating within the complex geological and urban environment of New Zealand Wellington. It highlights how specialized geological expertise is indispensable for infrastructure development, hazard mitigation, and environmental stewardship in one of the world's most seismically active capital cities.</w:t>
      </w:r>
    </w:p>
    <w:bookmarkStart w:id="20" w:name="introduction-the-wellington-context"/>
    <w:p>
      <w:pPr>
        <w:pStyle w:val="Heading2"/>
      </w:pPr>
      <w:r>
        <w:t xml:space="preserve">1. Introduction: The Wellington Context</w:t>
      </w:r>
    </w:p>
    <w:p>
      <w:pPr>
        <w:pStyle w:val="FirstParagraph"/>
      </w:pPr>
      <w:r>
        <w:t xml:space="preserve">Wellington, the capital city of New Zealand, presents a unique set of challenges for urban planners, engineers, and scientists alike. Situated on the boundary between the Pacific and Australian tectonic plates, the region is characterized by high seismic activity, steep topography composed largely of soft sedimentary rocks (such as mudstone and sandstone), and extensive coastal erosion issues. In this dynamic environment, the role of a</w:t>
      </w:r>
      <w:r>
        <w:t xml:space="preserve"> </w:t>
      </w:r>
      <w:r>
        <w:rPr>
          <w:bCs/>
          <w:b/>
        </w:rPr>
        <w:t xml:space="preserve">Geologist</w:t>
      </w:r>
      <w:r>
        <w:t xml:space="preserve"> </w:t>
      </w:r>
      <w:r>
        <w:t xml:space="preserve">transcends traditional field mapping; it becomes a central pillar of public safety and sustainable urban development.</w:t>
      </w:r>
      <w:r>
        <w:t xml:space="preserve"> </w:t>
      </w:r>
      <w:r>
        <w:t xml:space="preserve">This case study explores how a dedicated Geologist in</w:t>
      </w:r>
      <w:r>
        <w:t xml:space="preserve"> </w:t>
      </w:r>
      <w:r>
        <w:rPr>
          <w:bCs/>
          <w:b/>
        </w:rPr>
        <w:t xml:space="preserve">New Zealand Wellington</w:t>
      </w:r>
      <w:r>
        <w:t xml:space="preserve"> </w:t>
      </w:r>
      <w:r>
        <w:t xml:space="preserve">navigates these complexities to provide essential data for decision-making processes that affect thousands of residents, businesses, and critical infrastructure assets.</w:t>
      </w:r>
    </w:p>
    <w:bookmarkEnd w:id="20"/>
    <w:bookmarkStart w:id="21" w:name="X7c127c6cd7df65455888e398adefecd63139631"/>
    <w:p>
      <w:pPr>
        <w:pStyle w:val="Heading2"/>
      </w:pPr>
      <w:r>
        <w:t xml:space="preserve">2. Project Background: The Te Aro Renewal Development</w:t>
      </w:r>
    </w:p>
    <w:p>
      <w:pPr>
        <w:pStyle w:val="FirstParagraph"/>
      </w:pPr>
      <w:r>
        <w:t xml:space="preserve">The primary focus of this case study is the "Te Aro Renewal" project, a major mixed-use development initiative in one of Wellington's most densely populated suburbs. The site was chosen for its proximity to the central business district but posed significant geological risks due to its location on unstable fill material and near fault lines.</w:t>
      </w:r>
      <w:r>
        <w:t xml:space="preserve"> </w:t>
      </w:r>
      <w:r>
        <w:t xml:space="preserve">The client required a comprehensive understanding of subsurface conditions before construction could commence. The primary objectives were:</w:t>
      </w:r>
    </w:p>
    <w:p>
      <w:pPr>
        <w:numPr>
          <w:ilvl w:val="0"/>
          <w:numId w:val="1001"/>
        </w:numPr>
        <w:pStyle w:val="Compact"/>
      </w:pPr>
      <w:r>
        <w:t xml:space="preserve">To assess liquefaction potential during a major earthquake event.</w:t>
      </w:r>
    </w:p>
    <w:p>
      <w:pPr>
        <w:numPr>
          <w:ilvl w:val="0"/>
          <w:numId w:val="1001"/>
        </w:numPr>
        <w:pStyle w:val="Compact"/>
      </w:pPr>
      <w:r>
        <w:t xml:space="preserve">To evaluate slope stability for retaining walls supporting upper-level structures.</w:t>
      </w:r>
    </w:p>
    <w:p>
      <w:pPr>
        <w:numPr>
          <w:ilvl w:val="0"/>
          <w:numId w:val="1001"/>
        </w:numPr>
        <w:pStyle w:val="Compact"/>
      </w:pPr>
      <w:r>
        <w:t xml:space="preserve">To manage risks associated with ground subsidence due to historic mining and fill activities.</w:t>
      </w:r>
    </w:p>
    <w:p>
      <w:pPr>
        <w:pStyle w:val="FirstParagraph"/>
      </w:pPr>
      <w:r>
        <w:t xml:space="preserve">A specialized Geologist was engaged to lead the geotechnical investigation phase, ensuring compliance with New Zealand Building Code requirements and local council regulations.</w:t>
      </w:r>
    </w:p>
    <w:bookmarkEnd w:id="21"/>
    <w:bookmarkStart w:id="25" w:name="X2c2b84a8c1a4b944750229a16060cd141a937d2"/>
    <w:p>
      <w:pPr>
        <w:pStyle w:val="Heading2"/>
      </w:pPr>
      <w:r>
        <w:t xml:space="preserve">3. Methodology: The Geologist’s Approach in Wellington</w:t>
      </w:r>
    </w:p>
    <w:p>
      <w:pPr>
        <w:pStyle w:val="FirstParagraph"/>
      </w:pPr>
      <w:r>
        <w:t xml:space="preserve">The execution of the project required a rigorous, multi-disciplinary approach typical of high-standard geological practice in</w:t>
      </w:r>
      <w:r>
        <w:t xml:space="preserve"> </w:t>
      </w:r>
      <w:r>
        <w:rPr>
          <w:bCs/>
          <w:b/>
        </w:rPr>
        <w:t xml:space="preserve">New Zealand Wellington</w:t>
      </w:r>
      <w:r>
        <w:t xml:space="preserve">. The Geologist employed the following methodologies:</w:t>
      </w:r>
    </w:p>
    <w:bookmarkStart w:id="22" w:name="desktop-study-and-historical-analysis"/>
    <w:p>
      <w:pPr>
        <w:pStyle w:val="Heading3"/>
      </w:pPr>
      <w:r>
        <w:t xml:space="preserve">3.1. Desktop Study and Historical Analysis</w:t>
      </w:r>
    </w:p>
    <w:p>
      <w:pPr>
        <w:pStyle w:val="FirstParagraph"/>
      </w:pPr>
      <w:r>
        <w:t xml:space="preserve">Before stepping into the field, the Geologist conducted an extensive review of historical geological maps provided by GNS Science and local Wellington City Council archives. This revealed that parts of the site were reclaimed land from the 19th century, filled with debris, timber piles, and unstable silt. Understanding this history was crucial for predicting subsurface anomalies.</w:t>
      </w:r>
    </w:p>
    <w:bookmarkEnd w:id="22"/>
    <w:bookmarkStart w:id="23" w:name="field-investigation-borehole-logging"/>
    <w:p>
      <w:pPr>
        <w:pStyle w:val="Heading3"/>
      </w:pPr>
      <w:r>
        <w:t xml:space="preserve">3.2. Field Investigation: Borehole Logging</w:t>
      </w:r>
    </w:p>
    <w:p>
      <w:pPr>
        <w:pStyle w:val="FirstParagraph"/>
      </w:pPr>
      <w:r>
        <w:t xml:space="preserve">The team executed a series of boreholes across the site using rotary drilling rigs capable of penetrating the dense gravel layers often found in Wellington soils. Each borehole was logged in real-time by a licensed Geologist to identify stratigraphy, moisture content, and rock strength. Particular attention was paid to the distinction between competent bedrock and overlying weak alluvial deposits.</w:t>
      </w:r>
    </w:p>
    <w:bookmarkEnd w:id="23"/>
    <w:bookmarkStart w:id="24" w:name="laboratory-testing"/>
    <w:p>
      <w:pPr>
        <w:pStyle w:val="Heading3"/>
      </w:pPr>
      <w:r>
        <w:t xml:space="preserve">3.3. Laboratory Testing</w:t>
      </w:r>
    </w:p>
    <w:p>
      <w:pPr>
        <w:pStyle w:val="FirstParagraph"/>
      </w:pPr>
      <w:r>
        <w:t xml:space="preserve">Soil samples retrieved during drilling were sent to accredited laboratories for geotechnical analysis. Key tests included:</w:t>
      </w:r>
    </w:p>
    <w:p>
      <w:pPr>
        <w:numPr>
          <w:ilvl w:val="0"/>
          <w:numId w:val="1002"/>
        </w:numPr>
        <w:pStyle w:val="Compact"/>
      </w:pPr>
      <w:r>
        <w:rPr>
          <w:bCs/>
          <w:b/>
        </w:rPr>
        <w:t xml:space="preserve">Atterberg Limits:</w:t>
      </w:r>
      <w:r>
        <w:t xml:space="preserve"> </w:t>
      </w:r>
      <w:r>
        <w:t xml:space="preserve">To determine plasticity and shrink-swell potential.</w:t>
      </w:r>
    </w:p>
    <w:p>
      <w:pPr>
        <w:numPr>
          <w:ilvl w:val="0"/>
          <w:numId w:val="1002"/>
        </w:numPr>
        <w:pStyle w:val="Compact"/>
      </w:pPr>
      <w:r>
        <w:rPr>
          <w:bCs/>
          <w:b/>
        </w:rPr>
        <w:t xml:space="preserve">Sieve Analysis:</w:t>
      </w:r>
      <w:r>
        <w:t xml:space="preserve"> </w:t>
      </w:r>
      <w:r>
        <w:t xml:space="preserve">To classify soil grain size distribution.</w:t>
      </w:r>
    </w:p>
    <w:p>
      <w:pPr>
        <w:numPr>
          <w:ilvl w:val="0"/>
          <w:numId w:val="1002"/>
        </w:numPr>
        <w:pStyle w:val="Compact"/>
      </w:pPr>
      <w:r>
        <w:rPr>
          <w:bCs/>
          <w:b/>
        </w:rPr>
        <w:t xml:space="preserve">Cyclic Triaxial Testing:</w:t>
      </w:r>
      <w:r>
        <w:t xml:space="preserve">To simulate earthquake loads and measure liquefaction susceptibility, a critical factor in Wellington’s seismic context.</w:t>
      </w:r>
    </w:p>
    <w:bookmarkEnd w:id="24"/>
    <w:bookmarkEnd w:id="25"/>
    <w:bookmarkStart w:id="26" w:name="key-findings-and-challenges"/>
    <w:p>
      <w:pPr>
        <w:pStyle w:val="Heading2"/>
      </w:pPr>
      <w:r>
        <w:t xml:space="preserve">4. Key Findings and Challenges</w:t>
      </w:r>
    </w:p>
    <w:p>
      <w:pPr>
        <w:pStyle w:val="FirstParagraph"/>
      </w:pPr>
      <w:r>
        <w:t xml:space="preserve">The investigation revealed several critical geological issues that directly impacted the design of the development:</w:t>
      </w:r>
    </w:p>
    <w:p>
      <w:pPr>
        <w:numPr>
          <w:ilvl w:val="0"/>
          <w:numId w:val="1003"/>
        </w:numPr>
        <w:pStyle w:val="Compact"/>
      </w:pPr>
      <w:r>
        <w:rPr>
          <w:bCs/>
          <w:b/>
        </w:rPr>
        <w:t xml:space="preserve">Liquefaction Risk:</w:t>
      </w:r>
      <w:r>
        <w:t xml:space="preserve"> </w:t>
      </w:r>
      <w:r>
        <w:t xml:space="preserve">The upper three meters of soil were found to be loose, saturated sands with a high likelihood of liquefaction during a magnitude 7+ earthquake. This posed a severe risk to shallow foundations.</w:t>
      </w:r>
    </w:p>
    <w:p>
      <w:pPr>
        <w:numPr>
          <w:ilvl w:val="0"/>
          <w:numId w:val="1003"/>
        </w:numPr>
        <w:pStyle w:val="Compact"/>
      </w:pPr>
      <w:r>
        <w:rPr>
          <w:bCs/>
          <w:b/>
        </w:rPr>
        <w:t xml:space="preserve">Slope Instability:</w:t>
      </w:r>
      <w:r>
        <w:t xml:space="preserve"> </w:t>
      </w:r>
      <w:r>
        <w:t xml:space="preserve">The boundary of the site adjacent to the hillside showed signs of ancient landslide activity. The Geologist identified slip planes within the mudstone layers that could be reactivated by heavy rainfall or seismic shaking.</w:t>
      </w:r>
    </w:p>
    <w:p>
      <w:pPr>
        <w:numPr>
          <w:ilvl w:val="0"/>
          <w:numId w:val="1003"/>
        </w:numPr>
        <w:pStyle w:val="Compact"/>
      </w:pPr>
      <w:r>
        <w:rPr>
          <w:bCs/>
          <w:b/>
        </w:rPr>
        <w:t xml:space="preserve">Cave Formation:</w:t>
      </w:r>
      <w:r>
        <w:t xml:space="preserve"> </w:t>
      </w:r>
      <w:r>
        <w:t xml:space="preserve">Subsurface imaging indicated potential voids from historic limestone quarrying nearby, requiring non-invasive ground-penetrating radar surveys to ensure foundation safety.</w:t>
      </w:r>
    </w:p>
    <w:bookmarkEnd w:id="26"/>
    <w:bookmarkStart w:id="27" w:name="solutions-and-recommendations"/>
    <w:p>
      <w:pPr>
        <w:pStyle w:val="Heading2"/>
      </w:pPr>
      <w:r>
        <w:t xml:space="preserve">5. Solutions and Recommendations</w:t>
      </w:r>
    </w:p>
    <w:p>
      <w:pPr>
        <w:pStyle w:val="FirstParagraph"/>
      </w:pPr>
      <w:r>
        <w:t xml:space="preserve">Based on the detailed analysis, the Geologist provided actionable recommendations that shaped the engineering design:</w:t>
      </w:r>
    </w:p>
    <w:p>
      <w:pPr>
        <w:numPr>
          <w:ilvl w:val="0"/>
          <w:numId w:val="1004"/>
        </w:numPr>
        <w:pStyle w:val="Compact"/>
      </w:pPr>
      <w:r>
        <w:rPr>
          <w:bCs/>
          <w:b/>
        </w:rPr>
        <w:t xml:space="preserve">Pile Foundations:</w:t>
      </w:r>
      <w:r>
        <w:t xml:space="preserve"> </w:t>
      </w:r>
      <w:r>
        <w:t xml:space="preserve">It was recommended that all major structures utilize deep bored piles drilled down to competent bedrock, bypassing the unstable liquefiable soils. This strategy is common in Wellington but required precise geological targeting.</w:t>
      </w:r>
    </w:p>
    <w:p>
      <w:pPr>
        <w:numPr>
          <w:ilvl w:val="0"/>
          <w:numId w:val="1004"/>
        </w:numPr>
        <w:pStyle w:val="Compact"/>
      </w:pPr>
      <w:r>
        <w:rPr>
          <w:bCs/>
          <w:b/>
        </w:rPr>
        <w:t xml:space="preserve">Slope Reinforcement:</w:t>
      </w:r>
      <w:r>
        <w:t xml:space="preserve"> </w:t>
      </w:r>
      <w:r>
        <w:t xml:space="preserve">For the hillside boundary, a combination of soil nailing and drainage systems was proposed to reduce pore water pressure and increase shear strength.</w:t>
      </w:r>
    </w:p>
    <w:p>
      <w:pPr>
        <w:numPr>
          <w:ilvl w:val="0"/>
          <w:numId w:val="1004"/>
        </w:numPr>
        <w:pStyle w:val="Compact"/>
      </w:pPr>
      <w:r>
        <w:rPr>
          <w:bCs/>
          <w:b/>
        </w:rPr>
        <w:t xml:space="preserve">Ongoing Monitoring:</w:t>
      </w:r>
      <w:r>
        <w:t xml:space="preserve"> </w:t>
      </w:r>
      <w:r>
        <w:t xml:space="preserve">The Geologist advised the installation of piezometers (for water pressure) and inclinometers (for slope movement) to monitor the site post-construction, ensuring early detection of any geological shifts.</w:t>
      </w:r>
    </w:p>
    <w:bookmarkEnd w:id="27"/>
    <w:bookmarkStart w:id="28" w:name="Xdee5ebfca3f6e5031a08bfb27e5dea57592364c"/>
    <w:p>
      <w:pPr>
        <w:pStyle w:val="Heading2"/>
      </w:pPr>
      <w:r>
        <w:t xml:space="preserve">6. Impact on New Zealand Wellington’s Urban Fabric</w:t>
      </w:r>
    </w:p>
    <w:p>
      <w:pPr>
        <w:pStyle w:val="FirstParagraph"/>
      </w:pPr>
      <w:r>
        <w:t xml:space="preserve">The successful application of this geological expertise had broader implications for</w:t>
      </w:r>
      <w:r>
        <w:t xml:space="preserve"> </w:t>
      </w:r>
      <w:r>
        <w:rPr>
          <w:bCs/>
          <w:b/>
        </w:rPr>
        <w:t xml:space="preserve">New Zealand Wellington</w:t>
      </w:r>
      <w:r>
        <w:t xml:space="preserve">. The project demonstrated that even in areas with complex historical fill and high seismic risk, safe urban expansion is possible through rigorous scientific investigation.</w:t>
      </w:r>
      <w:r>
        <w:t xml:space="preserve"> </w:t>
      </w:r>
      <w:r>
        <w:t xml:space="preserve">Furthermore, the data collected contributed to the regional hazard database used by Emergency Management Wellington. By mapping the specific liquefaction zones identified during this project, city planners can now better regulate future developments in similar terrains across the Hutt Valley and Wellington Peninsula.</w:t>
      </w:r>
    </w:p>
    <w:bookmarkEnd w:id="28"/>
    <w:bookmarkStart w:id="29" w:name="conclusion"/>
    <w:p>
      <w:pPr>
        <w:pStyle w:val="Heading2"/>
      </w:pPr>
      <w:r>
        <w:t xml:space="preserve">7. Conclusion</w:t>
      </w:r>
    </w:p>
    <w:p>
      <w:pPr>
        <w:pStyle w:val="FirstParagraph"/>
      </w:pPr>
      <w:r>
        <w:t xml:space="preserve">This case study underscores that a</w:t>
      </w:r>
      <w:r>
        <w:t xml:space="preserve"> </w:t>
      </w:r>
      <w:r>
        <w:rPr>
          <w:bCs/>
          <w:b/>
        </w:rPr>
        <w:t xml:space="preserve">Geologist</w:t>
      </w:r>
      <w:r>
        <w:t xml:space="preserve"> </w:t>
      </w:r>
      <w:r>
        <w:t xml:space="preserve">is not merely a consultant for excavation but a vital partner in ensuring the resilience of infrastructure in</w:t>
      </w:r>
      <w:r>
        <w:t xml:space="preserve"> </w:t>
      </w:r>
      <w:r>
        <w:rPr>
          <w:bCs/>
          <w:b/>
        </w:rPr>
        <w:t xml:space="preserve">New Zealand Wellington</w:t>
      </w:r>
      <w:r>
        <w:t xml:space="preserve">. The interplay between tectonic forces, soft sedimentary geology, and urban density creates a challenging environment where geological insight is paramount.</w:t>
      </w:r>
      <w:r>
        <w:t xml:space="preserve"> </w:t>
      </w:r>
      <w:r>
        <w:t xml:space="preserve">The Te Aro Renewal project stands as a testament to how professional geological practice mitigates risk, saves lives, and enables sustainable growth in one of the Pacific’s most dynamic regions. As Wellington continues to grow vertically and horizontally into its hilly terrain, the role of the Geologist will remain central to navigating the physical realities beneath our feet.</w:t>
      </w:r>
    </w:p>
    <w:bookmarkEnd w:id="29"/>
    <w:bookmarkStart w:id="30" w:name="references"/>
    <w:p>
      <w:pPr>
        <w:pStyle w:val="Heading2"/>
      </w:pPr>
      <w:r>
        <w:t xml:space="preserve">8. References</w:t>
      </w:r>
    </w:p>
    <w:p>
      <w:pPr>
        <w:numPr>
          <w:ilvl w:val="0"/>
          <w:numId w:val="1005"/>
        </w:numPr>
        <w:pStyle w:val="Compact"/>
      </w:pPr>
      <w:r>
        <w:t xml:space="preserve">GNS Science New Zealand – National Hazard Assessment Reports.</w:t>
      </w:r>
    </w:p>
    <w:p>
      <w:pPr>
        <w:numPr>
          <w:ilvl w:val="0"/>
          <w:numId w:val="1005"/>
        </w:numPr>
        <w:pStyle w:val="Compact"/>
      </w:pPr>
      <w:r>
        <w:t xml:space="preserve">Wellington City Council – District Plan: Natural Hazards Sections.</w:t>
      </w:r>
    </w:p>
    <w:p>
      <w:pPr>
        <w:numPr>
          <w:ilvl w:val="0"/>
          <w:numId w:val="1005"/>
        </w:numPr>
        <w:pStyle w:val="Compact"/>
      </w:pPr>
      <w:r>
        <w:t xml:space="preserve">New Zealand Geotechnical Society (NZGS) Guidelines for Site Investigation.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a Geologist in New Zealand Wellington</dc:title>
  <dc:creator/>
  <cp:keywords/>
  <dcterms:created xsi:type="dcterms:W3CDTF">2026-07-29T20:12:08Z</dcterms:created>
  <dcterms:modified xsi:type="dcterms:W3CDTF">2026-07-29T20:12:08Z</dcterms:modified>
</cp:coreProperties>
</file>

<file path=docProps/custom.xml><?xml version="1.0" encoding="utf-8"?>
<Properties xmlns="http://schemas.openxmlformats.org/officeDocument/2006/custom-properties" xmlns:vt="http://schemas.openxmlformats.org/officeDocument/2006/docPropsVTypes"/>
</file>