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43" w:name="X18d27678ae65403990a927fadd5d6b645884762"/>
    <w:p>
      <w:pPr>
        <w:pStyle w:val="Heading1"/>
      </w:pPr>
      <w:r>
        <w:t xml:space="preserve">Case Study: Strategic Geology in the Development of Spain Valencia</w:t>
      </w:r>
    </w:p>
    <w:p>
      <w:pPr>
        <w:pStyle w:val="FirstParagraph"/>
      </w:pPr>
      <w:r>
        <w:rPr>
          <w:bCs/>
          <w:b/>
        </w:rPr>
        <w:t xml:space="preserve">Patient Profile:</w:t>
      </w:r>
      <w:r>
        <w:br/>
      </w:r>
      <w:r>
        <w:t xml:space="preserve">Region: Spain Valencia</w:t>
      </w:r>
      <w:r>
        <w:br/>
      </w:r>
      <w:r>
        <w:t xml:space="preserve">Subject: Application of Geological Expertise in Urban Planning and Coastal Management</w:t>
      </w:r>
      <w:r>
        <w:br/>
      </w:r>
      <w:r>
        <w:t xml:space="preserve">Key Focus Areas: Soil stability, coastal erosion, groundwater management, and sustainable urban development.</w:t>
      </w:r>
      <w:r>
        <w:br/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the dynamic landscape of modern urban planning and infrastructure development, the role of a professional geologist is pivotal. Nowhere is this more evident than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a region characterized by its unique topographical diversity, intense climatic conditions, and rapid demographic growth. This case study explores how geological expertise serves as the backbone for sustainable development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By examining specific challenges such as coastal erosion, seismic activity potential, and soil stability in urban expansion zones, we can understand why consulting a qualified geologist is not merely an option but a necessity for any large-scale project in this region.</w:t>
      </w:r>
    </w:p>
    <w:p>
      <w:pPr>
        <w:pStyle w:val="BodyText"/>
      </w:pPr>
      <w:r>
        <w:rPr>
          <w:bCs/>
          <w:b/>
        </w:rPr>
        <w:t xml:space="preserve">Spain Valencia</w:t>
      </w:r>
      <w:r>
        <w:t xml:space="preserve">, located on the eastern coast of the Iberian Peninsula, presents a complex geological environment. It features mountainous inland areas, fertile plains (the Horta), and a heavily utilized coastline. The interplay between these geological structures and human activity requires precise scientific analysis to prevent disasters and ensure long-term sustainability.</w:t>
      </w:r>
    </w:p>
    <w:bookmarkEnd w:id="20"/>
    <w:bookmarkStart w:id="42" w:name="the-geological-context-of-spain-valencia"/>
    <w:p>
      <w:pPr>
        <w:pStyle w:val="Heading2"/>
      </w:pPr>
      <w:r>
        <w:t xml:space="preserve">2. The Geological Context of Spain Valencia</w:t>
      </w:r>
    </w:p>
    <w:bookmarkStart w:id="41" w:name="topographical-diversity"/>
    <w:p>
      <w:pPr>
        <w:pStyle w:val="Heading3"/>
      </w:pPr>
      <w:r>
        <w:t xml:space="preserve">Topographical Diversity</w:t>
      </w:r>
    </w:p>
    <w:p>
      <w:pPr>
        <w:pStyle w:val="FirstParagraph"/>
      </w:pPr>
      <w:r>
        <w:t xml:space="preserve">The region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1</w:t>
      </w:r>
    </w:p>
    <w:p>
      <w:r>
        <w:pict>
          <v:rect style="width:0;height:1.5pt" o:hralign="center" o:hrstd="t" o:hr="t"/>
        </w:pict>
      </w:r>
    </w:p>
    <w:bookmarkStart w:id="22" w:name="fn1"/>
    <w:p>
      <w:pPr>
        <w:pStyle w:val="FirstParagraph"/>
      </w:pPr>
      <w:r>
        <w:rPr>
          <w:vertAlign w:val="superscript"/>
        </w:rPr>
        <w:t xml:space="preserve">1.</w:t>
      </w:r>
      <w:r>
        <w:t xml:space="preserve"> </w:t>
      </w:r>
      <w:r>
        <w:t xml:space="preserve">The geological history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is marked by the formation of the Betic Cordillera, which has created a rugged terrain in the northern parts and alluvial deposits in the valleys. This diversity means that geotechnical conditions can change drastically over short distances.</w:t>
      </w:r>
    </w:p>
    <w:bookmarkStart w:id="21" w:name="coastal-geomorphology"/>
    <w:p>
      <w:pPr>
        <w:pStyle w:val="Heading3"/>
      </w:pPr>
      <w:r>
        <w:t xml:space="preserve">Coastal Geomorphology</w:t>
      </w:r>
    </w:p>
    <w:p>
      <w:pPr>
        <w:pStyle w:val="FirstParagraph"/>
      </w:pPr>
      <w:r>
        <w:t xml:space="preserve">The coastline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2</w:t>
      </w:r>
    </w:p>
    <w:bookmarkEnd w:id="21"/>
    <w:bookmarkEnd w:id="22"/>
    <w:p>
      <w:r>
        <w:pict>
          <v:rect style="width:0;height:1.5pt" o:hralign="center" o:hrstd="t" o:hr="t"/>
        </w:pict>
      </w:r>
    </w:p>
    <w:bookmarkStart w:id="24" w:name="fn2"/>
    <w:p>
      <w:pPr>
        <w:pStyle w:val="FirstParagraph"/>
      </w:pPr>
      <w:r>
        <w:rPr>
          <w:vertAlign w:val="superscript"/>
        </w:rPr>
        <w:t xml:space="preserve">2.</w:t>
      </w:r>
      <w:r>
        <w:t xml:space="preserve"> </w:t>
      </w:r>
      <w:r>
        <w:t xml:space="preserve">This section details the sedimentary processes affecting the beaches and cliffs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 The coast is subject to significant wave action, which leads to both accretion (build-up) and erosion of sand resources.</w:t>
      </w:r>
    </w:p>
    <w:bookmarkStart w:id="23" w:name="seismic-potential"/>
    <w:p>
      <w:pPr>
        <w:pStyle w:val="Heading3"/>
      </w:pPr>
      <w:r>
        <w:t xml:space="preserve">Seismic Potential</w:t>
      </w:r>
    </w:p>
    <w:p>
      <w:pPr>
        <w:pStyle w:val="FirstParagraph"/>
      </w:pPr>
      <w:r>
        <w:t xml:space="preserve">While not as seismically active as other parts of the Mediterranean,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3</w:t>
      </w:r>
    </w:p>
    <w:bookmarkEnd w:id="23"/>
    <w:bookmarkEnd w:id="24"/>
    <w:p>
      <w:r>
        <w:pict>
          <v:rect style="width:0;height:1.5pt" o:hralign="center" o:hrstd="t" o:hr="t"/>
        </w:pict>
      </w:r>
    </w:p>
    <w:bookmarkStart w:id="27" w:name="fn3"/>
    <w:p>
      <w:pPr>
        <w:pStyle w:val="FirstParagraph"/>
      </w:pPr>
      <w:r>
        <w:rPr>
          <w:vertAlign w:val="superscript"/>
        </w:rPr>
        <w:t xml:space="preserve">3.</w:t>
      </w:r>
      <w:r>
        <w:t xml:space="preserve"> </w:t>
      </w:r>
      <w:r>
        <w:t xml:space="preserve">The fault lines running through the region necessitate that all geologist reports include seismic hazard assessments to comply with the Spanish Technical Building Code (CTE).</w:t>
      </w:r>
    </w:p>
    <w:bookmarkStart w:id="26" w:name="X3eb0bdb5ca8f6869e460330593110d0f9371f8f"/>
    <w:p>
      <w:pPr>
        <w:pStyle w:val="Heading2"/>
      </w:pPr>
      <w:r>
        <w:t xml:space="preserve">3. Key Challenges and Geologist Interventions</w:t>
      </w:r>
    </w:p>
    <w:bookmarkStart w:id="25" w:name="a.-coastal-erosion-and-beach-management"/>
    <w:p>
      <w:pPr>
        <w:pStyle w:val="Heading3"/>
      </w:pPr>
      <w:r>
        <w:t xml:space="preserve">A. Coastal Erosion and Beach Management</w:t>
      </w:r>
    </w:p>
    <w:p>
      <w:pPr>
        <w:pStyle w:val="FirstParagraph"/>
      </w:pPr>
      <w:r>
        <w:t xml:space="preserve">One of the most pressing issues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4</w:t>
      </w:r>
    </w:p>
    <w:bookmarkEnd w:id="25"/>
    <w:bookmarkEnd w:id="26"/>
    <w:bookmarkEnd w:id="27"/>
    <w:p>
      <w:r>
        <w:pict>
          <v:rect style="width:0;height:1.5pt" o:hralign="center" o:hrstd="t" o:hr="t"/>
        </w:pict>
      </w:r>
    </w:p>
    <w:bookmarkStart w:id="29" w:name="fn4"/>
    <w:p>
      <w:pPr>
        <w:pStyle w:val="FirstParagraph"/>
      </w:pPr>
      <w:r>
        <w:rPr>
          <w:vertAlign w:val="superscript"/>
        </w:rPr>
        <w:t xml:space="preserve">4.</w:t>
      </w:r>
      <w:r>
        <w:t xml:space="preserve"> </w:t>
      </w:r>
      <w:r>
        <w:t xml:space="preserve">This subsection analyzes the role of the geologist in designing artificial recharge programs and monitoring sediment transport.</w:t>
      </w:r>
    </w:p>
    <w:bookmarkStart w:id="28" w:name="b.-urban-expansion-and-soil-stability"/>
    <w:p>
      <w:pPr>
        <w:pStyle w:val="Heading3"/>
      </w:pPr>
      <w:r>
        <w:t xml:space="preserve">B. Urban Expansion and Soil Stability</w:t>
      </w:r>
    </w:p>
    <w:p>
      <w:pPr>
        <w:pStyle w:val="FirstParagraph"/>
      </w:pPr>
      <w:r>
        <w:t xml:space="preserve">As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5</w:t>
      </w:r>
    </w:p>
    <w:bookmarkEnd w:id="28"/>
    <w:bookmarkEnd w:id="29"/>
    <w:p>
      <w:r>
        <w:pict>
          <v:rect style="width:0;height:1.5pt" o:hralign="center" o:hrstd="t" o:hr="t"/>
        </w:pict>
      </w:r>
    </w:p>
    <w:bookmarkStart w:id="31" w:name="fn5"/>
    <w:p>
      <w:pPr>
        <w:pStyle w:val="FirstParagraph"/>
      </w:pPr>
      <w:r>
        <w:rPr>
          <w:vertAlign w:val="superscript"/>
        </w:rPr>
        <w:t xml:space="preserve">5.</w:t>
      </w:r>
      <w:r>
        <w:t xml:space="preserve"> </w:t>
      </w:r>
      <w:r>
        <w:t xml:space="preserve">This part discusses the geotechnical surveys required for building on alluvial plains, including soil compaction tests and groundwater level monitoring.</w:t>
      </w:r>
    </w:p>
    <w:bookmarkStart w:id="30" w:name="c.-groundwater-resource-management"/>
    <w:p>
      <w:pPr>
        <w:pStyle w:val="Heading3"/>
      </w:pPr>
      <w:r>
        <w:t xml:space="preserve">C. Groundwater Resource Management</w:t>
      </w:r>
    </w:p>
    <w:p>
      <w:pPr>
        <w:pStyle w:val="FirstParagraph"/>
      </w:pPr>
      <w:r>
        <w:t xml:space="preserve">The aquifers underlying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6</w:t>
      </w:r>
    </w:p>
    <w:bookmarkEnd w:id="30"/>
    <w:bookmarkEnd w:id="31"/>
    <w:p>
      <w:r>
        <w:pict>
          <v:rect style="width:0;height:1.5pt" o:hralign="center" o:hrstd="t" o:hr="t"/>
        </w:pict>
      </w:r>
    </w:p>
    <w:bookmarkStart w:id="33" w:name="fn6"/>
    <w:p>
      <w:pPr>
        <w:pStyle w:val="FirstParagraph"/>
      </w:pPr>
      <w:r>
        <w:rPr>
          <w:vertAlign w:val="superscript"/>
        </w:rPr>
        <w:t xml:space="preserve">6.</w:t>
      </w:r>
      <w:r>
        <w:t xml:space="preserve"> </w:t>
      </w:r>
      <w:r>
        <w:t xml:space="preserve">This section highlights the geologist's role in preventing saltwater intrusion into freshwater aquifers, a critical issue for agriculture and urban supply.</w:t>
      </w:r>
    </w:p>
    <w:bookmarkStart w:id="32" w:name="X7c5708a8db369a8eaa5681d1eb676bd0218c951"/>
    <w:p>
      <w:pPr>
        <w:pStyle w:val="Heading2"/>
      </w:pPr>
      <w:r>
        <w:t xml:space="preserve">4. Case Study Specifics: The Turia River Park Transformation</w:t>
      </w:r>
    </w:p>
    <w:p>
      <w:pPr>
        <w:pStyle w:val="FirstParagraph"/>
      </w:pPr>
      <w:r>
        <w:t xml:space="preserve">A prime example of geological intervention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7</w:t>
      </w:r>
    </w:p>
    <w:bookmarkEnd w:id="32"/>
    <w:bookmarkEnd w:id="33"/>
    <w:p>
      <w:r>
        <w:pict>
          <v:rect style="width:0;height:1.5pt" o:hralign="center" o:hrstd="t" o:hr="t"/>
        </w:pict>
      </w:r>
    </w:p>
    <w:bookmarkStart w:id="35" w:name="fn7"/>
    <w:p>
      <w:pPr>
        <w:pStyle w:val="FirstParagraph"/>
      </w:pPr>
      <w:r>
        <w:rPr>
          <w:vertAlign w:val="superscript"/>
        </w:rPr>
        <w:t xml:space="preserve">7.</w:t>
      </w:r>
      <w:r>
        <w:t xml:space="preserve"> </w:t>
      </w:r>
      <w:r>
        <w:t xml:space="preserve">The Turia diversion project involved extensive geological assessments to stabilize the riverbed and prepare the land for park use.</w:t>
      </w:r>
    </w:p>
    <w:bookmarkStart w:id="34" w:name="X3ff1fd05fbb7d63dd67ab25728009e37f6adaae"/>
    <w:p>
      <w:pPr>
        <w:pStyle w:val="Heading2"/>
      </w:pPr>
      <w:r>
        <w:t xml:space="preserve">5. The Role of the Geologist in Regulatory Compliance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8</w:t>
      </w:r>
    </w:p>
    <w:bookmarkEnd w:id="34"/>
    <w:bookmarkEnd w:id="35"/>
    <w:p>
      <w:r>
        <w:pict>
          <v:rect style="width:0;height:1.5pt" o:hralign="center" o:hrstd="t" o:hr="t"/>
        </w:pict>
      </w:r>
    </w:p>
    <w:bookmarkStart w:id="37" w:name="fn8"/>
    <w:p>
      <w:pPr>
        <w:pStyle w:val="FirstParagraph"/>
      </w:pPr>
      <w:r>
        <w:rPr>
          <w:vertAlign w:val="superscript"/>
        </w:rPr>
        <w:t xml:space="preserve">8.</w:t>
      </w:r>
      <w:r>
        <w:t xml:space="preserve"> </w:t>
      </w:r>
      <w:r>
        <w:t xml:space="preserve">This section outlines the specific permits required from local authorities and the technical reports needed for approval.</w:t>
      </w:r>
    </w:p>
    <w:bookmarkStart w:id="36" w:name="economic-impact-and-sustainability"/>
    <w:p>
      <w:pPr>
        <w:pStyle w:val="Heading2"/>
      </w:pPr>
      <w:r>
        <w:t xml:space="preserve">6. Economic Impact and Sustainability</w:t>
      </w:r>
    </w:p>
    <w:p>
      <w:pPr>
        <w:pStyle w:val="FirstParagraph"/>
      </w:pPr>
      <w:r>
        <w:t xml:space="preserve">The investment in geological studies by a geologist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9</w:t>
      </w:r>
    </w:p>
    <w:bookmarkEnd w:id="36"/>
    <w:bookmarkEnd w:id="37"/>
    <w:p>
      <w:r>
        <w:pict>
          <v:rect style="width:0;height:1.5pt" o:hralign="center" o:hrstd="t" o:hr="t"/>
        </w:pict>
      </w:r>
    </w:p>
    <w:bookmarkStart w:id="39" w:name="fn9"/>
    <w:p>
      <w:pPr>
        <w:pStyle w:val="FirstParagraph"/>
      </w:pPr>
      <w:r>
        <w:rPr>
          <w:vertAlign w:val="superscript"/>
        </w:rPr>
        <w:t xml:space="preserve">9.</w:t>
      </w:r>
      <w:r>
        <w:t xml:space="preserve"> </w:t>
      </w:r>
      <w:r>
        <w:t xml:space="preserve">This final section provides data on cost savings achieved through early geological detection of hazards.</w:t>
      </w:r>
    </w:p>
    <w:bookmarkStart w:id="38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The case study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rPr>
          <w:vertAlign w:val="subscript"/>
        </w:rPr>
        <w:t xml:space="preserve">10</w:t>
      </w:r>
    </w:p>
    <w:bookmarkEnd w:id="38"/>
    <w:bookmarkEnd w:id="39"/>
    <w:p>
      <w:r>
        <w:pict>
          <v:rect style="width:0;height:1.5pt" o:hralign="center" o:hrstd="t" o:hr="t"/>
        </w:pict>
      </w:r>
    </w:p>
    <w:bookmarkStart w:id="40" w:name="fn10"/>
    <w:p>
      <w:pPr>
        <w:pStyle w:val="FirstParagraph"/>
      </w:pPr>
      <w:r>
        <w:rPr>
          <w:vertAlign w:val="superscript"/>
        </w:rPr>
        <w:t xml:space="preserve">10.</w:t>
      </w:r>
      <w:r>
        <w:t xml:space="preserve"> </w:t>
      </w:r>
      <w:r>
        <w:t xml:space="preserve">The conclusion emphasizes the indispensable nature of geologist services in ensuring the safety and sustainability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</w:t>
      </w:r>
    </w:p>
    <w:p>
      <w:pPr>
        <w:pStyle w:val="BodyText"/>
      </w:pPr>
      <w:r>
        <w:t xml:space="preserve">© 2023 Geological Consultancy Services. All rights reserved.</w:t>
      </w:r>
    </w:p>
    <w:bookmarkEnd w:id="40"/>
    <w:bookmarkEnd w:id="41"/>
    <w:bookmarkEnd w:id="42"/>
    <w:bookmarkEnd w:id="4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Geologist in Spain Valencia</dc:title>
  <dc:creator/>
  <dc:language>en</dc:language>
  <cp:keywords/>
  <dcterms:created xsi:type="dcterms:W3CDTF">2026-07-29T04:21:37Z</dcterms:created>
  <dcterms:modified xsi:type="dcterms:W3CDTF">2026-07-29T04:21:37Z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