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Germany</w:t>
      </w:r>
      <w:r>
        <w:t xml:space="preserve"> </w:t>
      </w:r>
      <w:r>
        <w:t xml:space="preserve">Berlin</w:t>
      </w:r>
    </w:p>
    <w:p>
      <w:pPr>
        <w:pStyle w:val="FirstParagraph"/>
      </w:pPr>
      <w:r>
        <w:t xml:space="preserve">The Modern Visual Identity:</w:t>
      </w:r>
    </w:p>
    <w:p>
      <w:pPr>
        <w:pStyle w:val="BodyText"/>
      </w:pPr>
      <w:r>
        <w:t xml:space="preserve">A Comprehensive Case Study of the Graphic Designer in Germany Berlin</w:t>
      </w:r>
    </w:p>
    <w:p>
      <w:pPr>
        <w:pStyle w:val="BodyText"/>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 Focus:</w:t>
      </w:r>
      <w:r>
        <w:t xml:space="preserve"> </w:t>
      </w:r>
      <w:r>
        <w:t xml:space="preserve">Germany, Berlin</w:t>
      </w:r>
    </w:p>
    <w:p>
      <w:pPr>
        <w:pStyle w:val="BodyText"/>
      </w:pPr>
      <w:r>
        <w:rPr>
          <w:iCs/>
          <w:i/>
        </w:rPr>
        <w:t xml:space="preserve">This Case Study explores the evolving role, challenges, and opportunities faced by a Graphic Designer operating within the dynamic creative ecosystem of Germany Berlin. It analyzes market trends, cultural nuances, regulatory frameworks such as GDPR and UrhG (German Copyright Act), and the specific aesthetic demands of one of Europe's most vibrant capitals.</w:t>
      </w:r>
    </w:p>
    <w:bookmarkStart w:id="20" w:name="executive-summary"/>
    <w:p>
      <w:pPr>
        <w:pStyle w:val="Heading2"/>
      </w:pPr>
      <w:r>
        <w:t xml:space="preserve">1. Executive Summary</w:t>
      </w:r>
    </w:p>
    <w:p>
      <w:pPr>
        <w:pStyle w:val="FirstParagraph"/>
      </w:pPr>
      <w:r>
        <w:t xml:space="preserve">In recent years, the demand for high-quality visual communication has surged globally. However, local context remains paramount in determining success. This Case Study focuses on the unique position of a Graphic Designer in Germany Berlin, a city that serves as both a cultural hub and an economic powerhouse within Europe. Berlin is not merely a location; it is an ethos characterized by innovation, historical depth, and avant-garde creativity.</w:t>
      </w:r>
    </w:p>
    <w:p>
      <w:pPr>
        <w:pStyle w:val="BodyText"/>
      </w:pPr>
      <w:r>
        <w:t xml:space="preserve">The primary objective of this analysis is to understand how a Graphic Designer must adapt their skill set, business strategy, and creative output to thrive in the specific environment of Germany Berlin. We examine whether international best practices can be directly applied or if they require localization to meet the discerning tastes and legal requirements of the German market.</w:t>
      </w:r>
    </w:p>
    <w:bookmarkEnd w:id="20"/>
    <w:bookmarkStart w:id="23" w:name="market-context-the-berlin-ecosystem"/>
    <w:p>
      <w:pPr>
        <w:pStyle w:val="Heading2"/>
      </w:pPr>
      <w:r>
        <w:t xml:space="preserve">2. Market Context: The Berlin Ecosystem</w:t>
      </w:r>
    </w:p>
    <w:p>
      <w:pPr>
        <w:pStyle w:val="FirstParagraph"/>
      </w:pPr>
      <w:r>
        <w:t xml:space="preserve">Berlin is widely recognized as a startup capital of Europe. For a Graphic Designer, this presents a dual-sided coin. On one hand, there is an abundance of clients ranging from tech startups to cultural institutions looking for cutting-edge branding. On the other hand, the market is saturated with talent.</w:t>
      </w:r>
    </w:p>
    <w:bookmarkStart w:id="21" w:name="the-startup-influence"/>
    <w:p>
      <w:pPr>
        <w:pStyle w:val="Heading3"/>
      </w:pPr>
      <w:r>
        <w:t xml:space="preserve">2.1 The Startup Influence</w:t>
      </w:r>
    </w:p>
    <w:p>
      <w:pPr>
        <w:pStyle w:val="FirstParagraph"/>
      </w:pPr>
      <w:r>
        <w:t xml:space="preserve">The startup scene in Germany Berlin relies heavily on digital-first identities. A Graphic Designer here must be proficient not just in print media, but in UI/UX principles, motion graphics, and social media asset creation. The visual language favored by Berlin startups tends to be minimalist yet bold, often drawing inspiration from the city’s brutalist architecture and its gritty history.</w:t>
      </w:r>
    </w:p>
    <w:bookmarkEnd w:id="21"/>
    <w:bookmarkStart w:id="22" w:name="cultural-institutions-and-public-sector"/>
    <w:p>
      <w:pPr>
        <w:pStyle w:val="Heading3"/>
      </w:pPr>
      <w:r>
        <w:t xml:space="preserve">2.2 Cultural Institutions and Public Sector</w:t>
      </w:r>
    </w:p>
    <w:p>
      <w:pPr>
        <w:pStyle w:val="FirstParagraph"/>
      </w:pPr>
      <w:r>
        <w:t xml:space="preserve">Beyond startups, Germany Berlin is home to numerous museums, galleries (such as the Museum Island complex), and public organizations. These clients require a different approach from a Graphic Designer: one that balances historical respect with modern clarity. The aesthetic here often leans towards Swiss design influences—clean grids, sans-serif typography, and high readability—reflecting the broader German appreciation for precision and order.</w:t>
      </w:r>
    </w:p>
    <w:bookmarkEnd w:id="22"/>
    <w:bookmarkEnd w:id="23"/>
    <w:bookmarkStart w:id="24" w:name="design-philosophy-and-aesthetic-trends"/>
    <w:p>
      <w:pPr>
        <w:pStyle w:val="Heading2"/>
      </w:pPr>
      <w:r>
        <w:t xml:space="preserve">3. Design Philosophy and Aesthetic Trends</w:t>
      </w:r>
    </w:p>
    <w:p>
      <w:pPr>
        <w:pStyle w:val="FirstParagraph"/>
      </w:pPr>
      <w:r>
        <w:t xml:space="preserve">To succeed as a Graphic Designer in Germany Berlin, one must understand the local aesthetic sensibility. While global trends move towards organic shapes and warm palettes, the Berlin market often retains a preference for stark contrasts and structural integrity.</w:t>
      </w:r>
    </w:p>
    <w:p>
      <w:pPr>
        <w:numPr>
          <w:ilvl w:val="0"/>
          <w:numId w:val="1001"/>
        </w:numPr>
        <w:pStyle w:val="Compact"/>
      </w:pPr>
      <w:r>
        <w:rPr>
          <w:bCs/>
          <w:b/>
        </w:rPr>
        <w:t xml:space="preserve">Bauhaus Legacy:</w:t>
      </w:r>
      <w:r>
        <w:t xml:space="preserve"> </w:t>
      </w:r>
      <w:r>
        <w:t xml:space="preserve">The influence of the Bauhaus school is still palpable in Germany Berlin. Clients appreciate designs that are functional, geometric, and free from unnecessary ornamentation.</w:t>
      </w:r>
    </w:p>
    <w:p>
      <w:pPr>
        <w:numPr>
          <w:ilvl w:val="0"/>
          <w:numId w:val="1001"/>
        </w:numPr>
        <w:pStyle w:val="Compact"/>
      </w:pPr>
      <w:r>
        <w:rPr>
          <w:bCs/>
          <w:b/>
        </w:rPr>
        <w:t xml:space="preserve">Sustainability as a Visual Trait:</w:t>
      </w:r>
      <w:r>
        <w:t xml:space="preserve"> </w:t>
      </w:r>
      <w:r>
        <w:t xml:space="preserve">Eco-consciousness is not just a value but a visual expectation. A Graphic Designer must demonstrate knowledge of sustainable printing techniques (FSC-certified papers, soy-based inks) and digital efficiency (carbon-neutral hosting advice). The visual identity of the brand should reflect this commitment through earth tones or minimalist design that implies "less waste."</w:t>
      </w:r>
    </w:p>
    <w:p>
      <w:pPr>
        <w:numPr>
          <w:ilvl w:val="0"/>
          <w:numId w:val="1001"/>
        </w:numPr>
        <w:pStyle w:val="Compact"/>
      </w:pPr>
      <w:r>
        <w:rPr>
          <w:bCs/>
          <w:b/>
        </w:rPr>
        <w:t xml:space="preserve">Diversity and Inclusion:</w:t>
      </w:r>
      <w:r>
        <w:t xml:space="preserve"> </w:t>
      </w:r>
      <w:r>
        <w:t xml:space="preserve">As a highly international city, Germany Berlin demands inclusive imagery. A Graphic Designer must avoid stereotypes and ensure representation across race, gender, and ability in all visual assets.</w:t>
      </w:r>
    </w:p>
    <w:bookmarkEnd w:id="24"/>
    <w:bookmarkStart w:id="28" w:name="X3bdeacc46f86251217a4ce9c51f0eebae7d487b"/>
    <w:p>
      <w:pPr>
        <w:pStyle w:val="Heading2"/>
      </w:pPr>
      <w:r>
        <w:t xml:space="preserve">4. Regulatory Landscape: Legal Considerations</w:t>
      </w:r>
    </w:p>
    <w:p>
      <w:pPr>
        <w:pStyle w:val="FirstParagraph"/>
      </w:pPr>
      <w:r>
        <w:t xml:space="preserve">A critical aspect often overlooked by international designers is the legal framework governing design work in Germany. For a Graphic Designer operating in Germany Berlin, ignorance of local law is not a valid defense.</w:t>
      </w:r>
    </w:p>
    <w:bookmarkStart w:id="25" w:name="the-urhg-german-copyright-act"/>
    <w:p>
      <w:pPr>
        <w:pStyle w:val="Heading3"/>
      </w:pPr>
      <w:r>
        <w:t xml:space="preserve">4.1 The UrhG (German Copyright Act)</w:t>
      </w:r>
    </w:p>
    <w:p>
      <w:pPr>
        <w:pStyle w:val="FirstParagraph"/>
      </w:pPr>
      <w:r>
        <w:t xml:space="preserve">The Urheberrechtsgesetz (UrhG) provides strong protection for creators. In this Case Study, we highlight that a Graphic Designer retains moral rights to their work even after transfer of economic rights. Contracts must be meticulously drafted to specify exactly which rights are transferred (e.g., usage in print vs. digital only). Ambiguity can lead to costly disputes.</w:t>
      </w:r>
    </w:p>
    <w:bookmarkEnd w:id="25"/>
    <w:bookmarkStart w:id="26" w:name="gdpr-and-data-privacy"/>
    <w:p>
      <w:pPr>
        <w:pStyle w:val="Heading3"/>
      </w:pPr>
      <w:r>
        <w:t xml:space="preserve">4.2 GDPR and Data Privacy</w:t>
      </w:r>
    </w:p>
    <w:p>
      <w:pPr>
        <w:pStyle w:val="FirstParagraph"/>
      </w:pPr>
      <w:r>
        <w:t xml:space="preserve">The General Data Protection Regulation (DSGVO) is strictly enforced. If a Graphic Designer handles client data, user analytics for websites they design, or employee photos, they must ensure compliance. This includes proper consent forms for model releases and secure handling of personal data during the design process.</w:t>
      </w:r>
    </w:p>
    <w:bookmarkEnd w:id="26"/>
    <w:bookmarkStart w:id="27" w:name="accessibility-standards-bitv"/>
    <w:p>
      <w:pPr>
        <w:pStyle w:val="Heading3"/>
      </w:pPr>
      <w:r>
        <w:t xml:space="preserve">4.3 Accessibility Standards (BITV)</w:t>
      </w:r>
    </w:p>
    <w:p>
      <w:pPr>
        <w:pStyle w:val="FirstParagraph"/>
      </w:pPr>
      <w:r>
        <w:t xml:space="preserve">The Barrierefreiheitsstärkungsgesetz (Accessibility Strengthening Act) is increasingly relevant. A Graphic Designer in Germany Berlin must ensure that designs are accessible to people with disabilities. This includes using sufficient color contrast, providing alt-text structures for digital assets, and ensuring typography is readable for those with dyslexia or visual impairments.</w:t>
      </w:r>
    </w:p>
    <w:bookmarkEnd w:id="27"/>
    <w:bookmarkEnd w:id="28"/>
    <w:bookmarkStart w:id="29" w:name="challenges-and-solutions"/>
    <w:p>
      <w:pPr>
        <w:pStyle w:val="Heading2"/>
      </w:pPr>
      <w:r>
        <w:t xml:space="preserve">5. Challenges and Solutions</w:t>
      </w:r>
    </w:p>
    <w:p>
      <w:pPr>
        <w:pStyle w:val="FirstParagraph"/>
      </w:pPr>
      <w:r>
        <w:rPr>
          <w:bCs/>
          <w:b/>
        </w:rPr>
        <w:t xml:space="preserve">Challenge 1: Price Sensitivity.</w:t>
      </w:r>
      <w:r>
        <w:br/>
      </w:r>
      <w:r>
        <w:t xml:space="preserve">Despite being a wealthy capital, the Berlin market is known for haggling. Many small startups operate on tight budgets.</w:t>
      </w:r>
      <w:r>
        <w:br/>
      </w:r>
      <w:r>
        <w:rPr>
          <w:iCs/>
          <w:i/>
        </w:rPr>
        <w:t xml:space="preserve">Solution:</w:t>
      </w:r>
      <w:r>
        <w:t xml:space="preserve">The Graphic Designer must package services clearly, offering tiered pricing structures. Emphasizing the ROI (Return on Investment) of professional branding rather than just the aesthetic cost can help justify higher fees.</w:t>
      </w:r>
    </w:p>
    <w:p>
      <w:pPr>
        <w:pStyle w:val="BodyText"/>
      </w:pPr>
      <w:r>
        <w:rPr>
          <w:bCs/>
          <w:b/>
        </w:rPr>
        <w:t xml:space="preserve">Challenge 2: Language Barriers.</w:t>
      </w:r>
      <w:r>
        <w:br/>
      </w:r>
      <w:r>
        <w:t xml:space="preserve">While English is widely spoken in Berlin’s tech scene, official documents and some client communications may be in German.</w:t>
      </w:r>
      <w:r>
        <w:br/>
      </w:r>
      <w:r>
        <w:rPr>
          <w:iCs/>
          <w:i/>
        </w:rPr>
        <w:t xml:space="preserve">Solution:</w:t>
      </w:r>
      <w:r>
        <w:t xml:space="preserve">A Graphic Designer should have access to reliable translation services or possess basic professional German skills to navigate contracts and local marketing regulations effectively.</w:t>
      </w:r>
    </w:p>
    <w:p>
      <w:pPr>
        <w:pStyle w:val="BodyText"/>
      </w:pPr>
      <w:r>
        <w:rPr>
          <w:bCs/>
          <w:b/>
        </w:rPr>
        <w:t xml:space="preserve">Challenge 3: Competition from Low-Cost Freelancers.</w:t>
      </w:r>
      <w:r>
        <w:br/>
      </w:r>
      <w:r>
        <w:t xml:space="preserve">The rise of global freelance platforms threatens local rates.</w:t>
      </w:r>
      <w:r>
        <w:br/>
      </w:r>
      <w:r>
        <w:rPr>
          <w:iCs/>
          <w:i/>
        </w:rPr>
        <w:t xml:space="preserve">Solution:</w:t>
      </w:r>
      <w:r>
        <w:t xml:space="preserve">Specialization. By positioning themselves as an expert in the specific niche of the German market—understanding local holidays, cultural references, and legal nuances—a Graphic Designer becomes indispensable compared to generic remote workers.</w:t>
      </w:r>
    </w:p>
    <w:bookmarkEnd w:id="29"/>
    <w:bookmarkStart w:id="30" w:name="future-outlook"/>
    <w:p>
      <w:pPr>
        <w:pStyle w:val="Heading2"/>
      </w:pPr>
      <w:r>
        <w:t xml:space="preserve">6. Future Outlook</w:t>
      </w:r>
    </w:p>
    <w:p>
      <w:pPr>
        <w:pStyle w:val="FirstParagraph"/>
      </w:pPr>
      <w:r>
        <w:t xml:space="preserve">The role of the Graphic Designer in Germany Berlin is expanding beyond static imagery. With the growth of e-commerce and digital transformation across German industries, designers are expected to be holistic brand architects. The integration of AI tools into the design workflow is also becoming a reality, requiring continuous upskilling.</w:t>
      </w:r>
    </w:p>
    <w:p>
      <w:pPr>
        <w:pStyle w:val="BodyText"/>
      </w:pPr>
      <w:r>
        <w:t xml:space="preserve">Furthermore, as Berlin positions itself as a green capital for 2030, the demand for "Green Design" expertise will rise. Graphic Designers who can advocate for and implement sustainable visual strategies will hold a significant competitive advantage.</w:t>
      </w:r>
    </w:p>
    <w:bookmarkEnd w:id="30"/>
    <w:bookmarkStart w:id="31" w:name="conclusion"/>
    <w:p>
      <w:pPr>
        <w:pStyle w:val="Heading2"/>
      </w:pPr>
      <w:r>
        <w:t xml:space="preserve">7. Conclusion</w:t>
      </w:r>
    </w:p>
    <w:p>
      <w:pPr>
        <w:pStyle w:val="FirstParagraph"/>
      </w:pPr>
      <w:r>
        <w:t xml:space="preserve">This Case Study illustrates that being a Graphic Designer in Germany Berlin is not merely about creating beautiful images; it is about navigating a complex interplay of cultural heritage, strict legal frameworks, and modern digital demands. Success requires more than creative talent; it demands business acumen, legal awareness, and a deep respect for the local context.</w:t>
      </w:r>
    </w:p>
    <w:p>
      <w:pPr>
        <w:pStyle w:val="BodyText"/>
      </w:pPr>
      <w:r>
        <w:t xml:space="preserve">For firms looking to hire or for designers planning to relocate to Germany Berlin, understanding these nuances is crucial. The city rewards precision, sustainability, and innovation. Those who align their practice with these values will find a thriving ecosystem ripe with opportunity.</w:t>
      </w:r>
    </w:p>
    <w:p>
      <w:pPr>
        <w:pStyle w:val="BodyText"/>
      </w:pPr>
      <w:r>
        <w:rPr>
          <w:bCs/>
          <w:b/>
        </w:rPr>
        <w:t xml:space="preserve">Keywords:</w:t>
      </w:r>
      <w:r>
        <w:t xml:space="preserve"> </w:t>
      </w:r>
      <w:r>
        <w:t xml:space="preserve">Graphic Designer Case Study, Germany Berlin Market Analysis, Creative Industry Trends in Berlin, UrhG Compliance for Designers, Sustainable Design Germany.</w:t>
      </w:r>
      <w:r>
        <w:br/>
      </w:r>
      <w:r>
        <w:br/>
      </w:r>
      <w:r>
        <w:t xml:space="preserve">This document serves as an informational guide and does not constitute legal advice.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Germany Berlin</dc:title>
  <dc:creator/>
  <dc:language>en</dc:language>
  <cp:keywords/>
  <dcterms:created xsi:type="dcterms:W3CDTF">2026-07-29T11:53:27Z</dcterms:created>
  <dcterms:modified xsi:type="dcterms:W3CDTF">2026-07-29T11:53:27Z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