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Iran,</w:t>
      </w:r>
      <w:r>
        <w:t xml:space="preserve"> </w:t>
      </w:r>
      <w:r>
        <w:t xml:space="preserve">Tehran</w:t>
      </w:r>
    </w:p>
    <w:bookmarkStart w:id="31" w:name="X0b95d6d4f75161623e1ff0ab1190c937ce2f048"/>
    <w:p>
      <w:pPr>
        <w:pStyle w:val="Heading1"/>
      </w:pPr>
      <w:r>
        <w:t xml:space="preserve">Bridging Heritage and Innovation: A Case Study of the Graphic Designer in Iran, Tehran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Analysis</w:t>
      </w:r>
      <w:r>
        <w:br/>
      </w:r>
    </w:p>
    <w:bookmarkStart w:id="20" w:name="executive-summary"/>
    <w:p>
      <w:pPr>
        <w:pStyle w:val="Heading2"/>
      </w:pPr>
      <w:r>
        <w:t xml:space="preserve">Executive Summary</w:t>
      </w:r>
    </w:p>
    <w:p>
      <w:pPr>
        <w:pStyle w:val="FirstParagraph"/>
      </w:pPr>
      <w:r>
        <w:t xml:space="preserve">This case study examines the evolving role of the Graphic Designer within the specific socio-economic and cultural context of Iran, Tehran. As one of the most historically rich cities in the Middle East, Tehran presents a unique paradox for creative professionals: it is a metropolis grappling with rapid modernization and digital transformation while remaining deeply rooted in millennia-old artistic traditions. This document analyzes how graphic designers in this region navigate these dual pressures, leveraging their skills to create visual narratives that resonate both locally and globally.</w:t>
      </w:r>
    </w:p>
    <w:bookmarkEnd w:id="20"/>
    <w:bookmarkStart w:id="21" w:name="X9200f269be045aeb4e01106bc1bcbbcdbfd4146"/>
    <w:p>
      <w:pPr>
        <w:pStyle w:val="Heading2"/>
      </w:pPr>
      <w:r>
        <w:t xml:space="preserve">1. Contextual Background: Tehran as a Creative Hub</w:t>
      </w:r>
    </w:p>
    <w:p>
      <w:pPr>
        <w:pStyle w:val="FirstParagraph"/>
      </w:pPr>
      <w:r>
        <w:t xml:space="preserve">Tehran is not merely the political capital of Iran; it is the cultural heartbeat of the nation. With a population exceeding nine million, it serves as a melting pot where Persian heritage meets contemporary global trends. For any graphic designer operating in this space, understanding the local aesthetic language is paramount. The city’s landscape—a juxtaposition of towering modern skyscrapers and ancient architectural landmarks like Golestan Palace—informs the visual identity of its creative workforce.</w:t>
      </w:r>
    </w:p>
    <w:p>
      <w:pPr>
        <w:pStyle w:val="BodyText"/>
      </w:pPr>
      <w:r>
        <w:t xml:space="preserve">In recent years, Tehran has seen an explosion in startup culture and digital entrepreneurship. This shift has increased demand for high-quality branding, UI/UX design, and social media marketing materials. However, these opportunities exist within a complex regulatory framework and under significant international sanctions, which heavily influence the tools available to designers.</w:t>
      </w:r>
    </w:p>
    <w:bookmarkEnd w:id="21"/>
    <w:bookmarkStart w:id="22" w:name="Xdea8ce194bc56dc653bc950d05374ff07ec3461"/>
    <w:p>
      <w:pPr>
        <w:pStyle w:val="Heading2"/>
      </w:pPr>
      <w:r>
        <w:t xml:space="preserve">2. The Professional Challenge: Navigating Sanctions and Technology</w:t>
      </w:r>
    </w:p>
    <w:p>
      <w:pPr>
        <w:pStyle w:val="FirstParagraph"/>
      </w:pPr>
      <w:r>
        <w:rPr>
          <w:bCs/>
          <w:b/>
        </w:rPr>
        <w:t xml:space="preserve">Key Constraint:</w:t>
      </w:r>
      <w:r>
        <w:t xml:space="preserve"> </w:t>
      </w:r>
      <w:r>
        <w:t xml:space="preserve">International sanctions have restricted access to global software ecosystems (such as Adobe Creative Cloud) and payment gateways.</w:t>
      </w:r>
    </w:p>
    <w:p>
      <w:pPr>
        <w:pStyle w:val="BodyText"/>
      </w:pPr>
      <w:r>
        <w:t xml:space="preserve">A defining characteristic of the graphic designer in Iran, Tehran, is their resilience in the face of technological isolation. Many professionals cannot legally or technically subscribe to standard industry-standard software due to banking restrictions and server blocks. Consequently, designers have adapted by:</w:t>
      </w:r>
    </w:p>
    <w:p>
      <w:pPr>
        <w:numPr>
          <w:ilvl w:val="0"/>
          <w:numId w:val="1001"/>
        </w:numPr>
        <w:pStyle w:val="Compact"/>
      </w:pPr>
      <w:r>
        <w:rPr>
          <w:bCs/>
          <w:b/>
        </w:rPr>
        <w:t xml:space="preserve">Adopting Alternative Software:</w:t>
      </w:r>
      <w:r>
        <w:t xml:space="preserve"> </w:t>
      </w:r>
      <w:r>
        <w:t xml:space="preserve">There has been a surge in the use of open-source tools like GIMP, Inkscape, and Blender. Additionally, many local Iranian software companies have developed proprietary design suites that mimic industry standards but function offline.</w:t>
      </w:r>
    </w:p>
    <w:p>
      <w:pPr>
        <w:numPr>
          <w:ilvl w:val="0"/>
          <w:numId w:val="1001"/>
        </w:numPr>
        <w:pStyle w:val="Compact"/>
      </w:pPr>
      <w:r>
        <w:rPr>
          <w:bCs/>
          <w:b/>
        </w:rPr>
        <w:t xml:space="preserve">Skill Versatility:</w:t>
      </w:r>
      <w:r>
        <w:t xml:space="preserve"> </w:t>
      </w:r>
      <w:r>
        <w:t xml:space="preserve">Due to limited access to specialized plugins and stock assets, Tehran-based designers are often highly versatile. They frequently engage in illustration, 3D modeling, and video editing within a single project lifecycle, rather than relying on specialized niche tools.</w:t>
      </w:r>
    </w:p>
    <w:p>
      <w:pPr>
        <w:numPr>
          <w:ilvl w:val="0"/>
          <w:numId w:val="1001"/>
        </w:numPr>
        <w:pStyle w:val="Compact"/>
      </w:pPr>
      <w:r>
        <w:rPr>
          <w:bCs/>
          <w:b/>
        </w:rPr>
        <w:t xml:space="preserve">Pirated Workarounds:</w:t>
      </w:r>
      <w:r>
        <w:t xml:space="preserve"> </w:t>
      </w:r>
      <w:r>
        <w:t xml:space="preserve">It is an open secret that many studios utilize localized versions of international software to remain competitive with global quality standards. This has created a community-driven technical support network that shares knowledge on maintaining and updating these tools.</w:t>
      </w:r>
    </w:p>
    <w:bookmarkEnd w:id="22"/>
    <w:bookmarkStart w:id="23" w:name="X1a388dedf748192af8652de42b42a344e2d994e"/>
    <w:p>
      <w:pPr>
        <w:pStyle w:val="Heading2"/>
      </w:pPr>
      <w:r>
        <w:t xml:space="preserve">3. Aesthetic Identity: The Fusion of Calligraphy and Modernism</w:t>
      </w:r>
    </w:p>
    <w:p>
      <w:pPr>
        <w:pStyle w:val="FirstParagraph"/>
      </w:pPr>
      <w:r>
        <w:t xml:space="preserve">The visual output of graphic designers in Iran, Tehran, is distinctively characterized by a fusion of traditional Persian art forms with modern minimalism. Persian calligraphy (Nastaliq script) is not just a written language but a profound visual art form. Contemporary designers are increasingly integrating these fluid, artistic strokes into modern logos and typography.</w:t>
      </w:r>
    </w:p>
    <w:p>
      <w:pPr>
        <w:pStyle w:val="BodyText"/>
      </w:pPr>
      <w:r>
        <w:t xml:space="preserve">This aesthetic strategy serves two purposes:</w:t>
      </w:r>
    </w:p>
    <w:p>
      <w:pPr>
        <w:numPr>
          <w:ilvl w:val="0"/>
          <w:numId w:val="1002"/>
        </w:numPr>
        <w:pStyle w:val="Compact"/>
      </w:pPr>
      <w:r>
        <w:rPr>
          <w:bCs/>
          <w:b/>
        </w:rPr>
        <w:t xml:space="preserve">Cultural Relevance:</w:t>
      </w:r>
      <w:r>
        <w:t xml:space="preserve"> </w:t>
      </w:r>
      <w:r>
        <w:t xml:space="preserve">It resonates deeply with the local Iranian audience, evoking a sense of national pride and historical continuity.</w:t>
      </w:r>
    </w:p>
    <w:p>
      <w:pPr>
        <w:numPr>
          <w:ilvl w:val="0"/>
          <w:numId w:val="1002"/>
        </w:numPr>
        <w:pStyle w:val="Compact"/>
      </w:pPr>
      <w:r>
        <w:rPr>
          <w:bCs/>
          <w:b/>
        </w:rPr>
        <w:t xml:space="preserve">Differentiation:</w:t>
      </w:r>
      <w:r>
        <w:t xml:space="preserve"> </w:t>
      </w:r>
      <w:r>
        <w:t xml:space="preserve">In the global market, this unique visual style stands out. International clients often seek out Tehran-based designers for their ability to blend Eastern motifs with Western layout principles.</w:t>
      </w:r>
    </w:p>
    <w:p>
      <w:pPr>
        <w:pStyle w:val="FirstParagraph"/>
      </w:pPr>
      <w:r>
        <w:t xml:space="preserve">For example, recent branding projects for Iranian tech startups have moved away from generic corporate blue logos toward designs that incorporate geometric patterns derived from traditional tile work (Kashi-kari) and stylized script. This approach allows brands to feel modern yet authentically local.</w:t>
      </w:r>
    </w:p>
    <w:bookmarkEnd w:id="23"/>
    <w:bookmarkStart w:id="26" w:name="market-dynamics-and-client-expectations"/>
    <w:p>
      <w:pPr>
        <w:pStyle w:val="Heading2"/>
      </w:pPr>
      <w:r>
        <w:t xml:space="preserve">4. Market Dynamics and Client Expectations</w:t>
      </w:r>
    </w:p>
    <w:p>
      <w:pPr>
        <w:pStyle w:val="FirstParagraph"/>
      </w:pPr>
      <w:r>
        <w:t xml:space="preserve">The client base for graphic designers in Tehran is diverse, ranging from state-owned enterprises to vibrant private sector startups.</w:t>
      </w:r>
    </w:p>
    <w:bookmarkStart w:id="24" w:name="a.-the-private-sector-and-startups"/>
    <w:p>
      <w:pPr>
        <w:pStyle w:val="Heading3"/>
      </w:pPr>
      <w:r>
        <w:t xml:space="preserve">A. The Private Sector and Startups</w:t>
      </w:r>
    </w:p>
    <w:p>
      <w:pPr>
        <w:pStyle w:val="FirstParagraph"/>
      </w:pPr>
      <w:r>
        <w:t xml:space="preserve">Tehran’s startup ecosystem, particularly in fintech and e-commerce, is growing rapidly. These clients demand high-speed turnaround times and data-driven design decisions. They are often more willing to pay for premium services if the ROI (Return on Investment) is clear. However, payment issues remain a hurdle; since international transfers are blocked, transactions occur through local banking systems or cryptocurrency.</w:t>
      </w:r>
    </w:p>
    <w:bookmarkEnd w:id="24"/>
    <w:bookmarkStart w:id="25" w:name="b.-cultural-institutions-and-tourism"/>
    <w:p>
      <w:pPr>
        <w:pStyle w:val="Heading3"/>
      </w:pPr>
      <w:r>
        <w:t xml:space="preserve">B. Cultural Institutions and Tourism</w:t>
      </w:r>
    </w:p>
    <w:p>
      <w:pPr>
        <w:pStyle w:val="FirstParagraph"/>
      </w:pPr>
      <w:r>
        <w:t xml:space="preserve">There is a significant demand for designers who can rebrand Iran’s rich cultural heritage for modern tourism campaigns. Designers here act as visual storytellers, translating the complexity of Persian history into accessible digital content. This requires not just design skills but also deep historical knowledge.</w:t>
      </w:r>
    </w:p>
    <w:bookmarkEnd w:id="25"/>
    <w:bookmarkEnd w:id="26"/>
    <w:bookmarkStart w:id="27" w:name="education-and-skill-development"/>
    <w:p>
      <w:pPr>
        <w:pStyle w:val="Heading2"/>
      </w:pPr>
      <w:r>
        <w:t xml:space="preserve">5. Education and Skill Development</w:t>
      </w:r>
    </w:p>
    <w:p>
      <w:pPr>
        <w:pStyle w:val="FirstParagraph"/>
      </w:pPr>
      <w:r>
        <w:t xml:space="preserve">The educational landscape in Tehran plays a crucial role in shaping these designers. Institutions like the University of Tehran and Azad University produce thousands of graduates annually. While theoretical education is strong, many professionals rely on self-study via international platforms (such as YouTube, Behance, and Pinterest) to keep up with global trends.</w:t>
      </w:r>
    </w:p>
    <w:p>
      <w:pPr>
        <w:pStyle w:val="BodyText"/>
      </w:pPr>
      <w:r>
        <w:t xml:space="preserve">This self-directed learning has created a generation of designers who are visually literate in global contexts but operationally adapted to local constraints. They consume the same visual content as their counterparts in New York or London via social media, ensuring that their aesthetic sensibilities remain current despite geographic and political isolation.</w:t>
      </w:r>
    </w:p>
    <w:bookmarkEnd w:id="27"/>
    <w:bookmarkStart w:id="28" w:name="X1c876172e2122eeaaaee0f3b9b6a1fc8137d7cb"/>
    <w:p>
      <w:pPr>
        <w:pStyle w:val="Heading2"/>
      </w:pPr>
      <w:r>
        <w:t xml:space="preserve">6. Future Outlook for Graphic Designers in Tehran</w:t>
      </w:r>
    </w:p>
    <w:p>
      <w:pPr>
        <w:pStyle w:val="FirstParagraph"/>
      </w:pPr>
      <w:r>
        <w:t xml:space="preserve">The future for graphic designers in Iran, Tehran, is one of cautious optimism. As the local internet infrastructure improves (despite periodic blackouts or filtering), the potential for remote work and global collaboration grows.</w:t>
      </w:r>
    </w:p>
    <w:p>
      <w:pPr>
        <w:pStyle w:val="BodyText"/>
      </w:pPr>
      <w:r>
        <w:rPr>
          <w:bCs/>
          <w:b/>
        </w:rPr>
        <w:t xml:space="preserve">Rise of Freelancing:</w:t>
      </w:r>
      <w:r>
        <w:t xml:space="preserve"> </w:t>
      </w:r>
      <w:r>
        <w:t xml:space="preserve">More designers are turning to freelancing platforms that accept crypto-payments, allowing them to work directly with international clients without relying on local intermediaries.</w:t>
      </w:r>
    </w:p>
    <w:p>
      <w:pPr>
        <w:pStyle w:val="BodyText"/>
      </w:pPr>
      <w:r>
        <w:rPr>
          <w:bCs/>
          <w:b/>
        </w:rPr>
        <w:t xml:space="preserve">Digital Transformation:</w:t>
      </w:r>
      <w:r>
        <w:t xml:space="preserve"> </w:t>
      </w:r>
      <w:r>
        <w:t xml:space="preserve">The shift toward digital services in Iran has increased the demand for UI/UX designers. As banks and government services move online, the need for user-friendly interfaces is critical.</w:t>
      </w:r>
    </w:p>
    <w:p>
      <w:pPr>
        <w:pStyle w:val="BodyText"/>
      </w:pPr>
      <w:r>
        <w:t xml:space="preserve">Sustainability in Design:</w:t>
      </w:r>
    </w:p>
    <w:bookmarkEnd w:id="28"/>
    <w:bookmarkStart w:id="29" w:name="conclusion"/>
    <w:p>
      <w:pPr>
        <w:pStyle w:val="Heading2"/>
      </w:pPr>
      <w:r>
        <w:t xml:space="preserve">Conclusion</w:t>
      </w:r>
    </w:p>
    <w:p>
      <w:pPr>
        <w:pStyle w:val="FirstParagraph"/>
      </w:pPr>
      <w:r>
        <w:t xml:space="preserve">The graphic designer in Iran, Tehran, operates at a fascinating crossroads of tradition and innovation. They are not merely decorators but strategic communicators who must navigate complex technological limitations while honoring deep cultural roots. Their ability to produce world-class visual work despite sanctions highlights the resilience and creativity inherent in the profession.</w:t>
      </w:r>
    </w:p>
    <w:p>
      <w:pPr>
        <w:pStyle w:val="BodyText"/>
      </w:pPr>
      <w:r>
        <w:t xml:space="preserve">For global brands looking to engage with the Iranian market, understanding this unique context is essential. The Tehran-based designer offers more than just aesthetic appeal; they offer a bridge between ancient heritage and digital modernity, creating visuals that are both timeless and cutting-edge.</w:t>
      </w:r>
    </w:p>
    <w:bookmarkEnd w:id="29"/>
    <w:bookmarkStart w:id="30" w:name="recommendations-for-stakeholders"/>
    <w:p>
      <w:pPr>
        <w:pStyle w:val="Heading2"/>
      </w:pPr>
      <w:r>
        <w:t xml:space="preserve">Recommendations for Stakeholders</w:t>
      </w:r>
    </w:p>
    <w:p>
      <w:pPr>
        <w:numPr>
          <w:ilvl w:val="0"/>
          <w:numId w:val="1003"/>
        </w:numPr>
        <w:pStyle w:val="Compact"/>
      </w:pPr>
      <w:r>
        <w:rPr>
          <w:bCs/>
          <w:b/>
        </w:rPr>
        <w:t xml:space="preserve">For International Clients:</w:t>
      </w:r>
      <w:r>
        <w:t xml:space="preserve"> </w:t>
      </w:r>
      <w:r>
        <w:t xml:space="preserve">Recognize the value of the unique Persian aesthetic. Collaborate with local designers who understand the cultural nuances of the region.</w:t>
      </w:r>
    </w:p>
    <w:p>
      <w:pPr>
        <w:numPr>
          <w:ilvl w:val="0"/>
          <w:numId w:val="1003"/>
        </w:numPr>
        <w:pStyle w:val="Compact"/>
      </w:pPr>
      <w:r>
        <w:rPr>
          <w:bCs/>
          <w:b/>
        </w:rPr>
        <w:t xml:space="preserve">Educational Institutions:</w:t>
      </w:r>
      <w:r>
        <w:t xml:space="preserve"> </w:t>
      </w:r>
      <w:r>
        <w:t xml:space="preserve">Focus more on software independence and open-source alternatives to prepare students for real-world constraints.</w:t>
      </w:r>
    </w:p>
    <w:p>
      <w:pPr>
        <w:numPr>
          <w:ilvl w:val="0"/>
          <w:numId w:val="1003"/>
        </w:numPr>
        <w:pStyle w:val="Compact"/>
      </w:pPr>
      <w:r>
        <w:rPr>
          <w:bCs/>
          <w:b/>
        </w:rPr>
        <w:t xml:space="preserve">Policymakers:</w:t>
      </w:r>
      <w:r>
        <w:t xml:space="preserve"> </w:t>
      </w:r>
      <w:r>
        <w:t xml:space="preserve">Support creative industries as a means of soft power diplomacy, recognizing that art transcends political boundaries.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Graphic Designer in Iran, Tehran</dc:title>
  <dc:creator/>
  <dc:language>en</dc:language>
  <cp:keywords/>
  <dcterms:created xsi:type="dcterms:W3CDTF">2026-07-29T04:57:13Z</dcterms:created>
  <dcterms:modified xsi:type="dcterms:W3CDTF">2026-07-29T04:57:13Z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