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Graphic</w:t>
      </w:r>
      <w:r>
        <w:t xml:space="preserve"> </w:t>
      </w:r>
      <w:r>
        <w:t xml:space="preserve">Design</w:t>
      </w:r>
      <w:r>
        <w:t xml:space="preserve"> </w:t>
      </w:r>
      <w:r>
        <w:t xml:space="preserve">in</w:t>
      </w:r>
      <w:r>
        <w:t xml:space="preserve"> </w:t>
      </w:r>
      <w:r>
        <w:t xml:space="preserve">Iraq,</w:t>
      </w:r>
      <w:r>
        <w:t xml:space="preserve"> </w:t>
      </w:r>
      <w:r>
        <w:t xml:space="preserve">Baghdad</w:t>
      </w:r>
    </w:p>
    <w:bookmarkStart w:id="29" w:name="X0b8d696e534506a2759df99cc7ad8e1aebf3079"/>
    <w:p>
      <w:pPr>
        <w:pStyle w:val="Heading1"/>
      </w:pPr>
      <w:r>
        <w:t xml:space="preserve">The Visual Renaissance of Iraq, Baghdad: A Case Study in Graphic Design Resilience</w:t>
      </w:r>
    </w:p>
    <w:p>
      <w:pPr>
        <w:pStyle w:val="FirstParagraph"/>
      </w:pPr>
      <w:r>
        <w:rPr>
          <w:bCs/>
          <w:b/>
        </w:rPr>
        <w:t xml:space="preserve">Date:</w:t>
      </w:r>
      <w:r>
        <w:t xml:space="preserve"> </w:t>
      </w:r>
      <w:r>
        <w:t xml:space="preserve">October 2023</w:t>
      </w:r>
      <w:r>
        <w:br/>
      </w:r>
      <w:r>
        <w:rPr>
          <w:bCs/>
          <w:b/>
        </w:rPr>
        <w:t xml:space="preserve">Subject:</w:t>
      </w:r>
      <w:r>
        <w:t xml:space="preserve">The transformation of the graphic design landscape in Iraq, specifically within the capital city of Baghdad.</w:t>
      </w:r>
      <w:r>
        <w:br/>
      </w:r>
      <w:r>
        <w:rPr>
          <w:bCs/>
          <w:b/>
        </w:rPr>
        <w:t xml:space="preserve">Status:</w:t>
      </w:r>
      <w:r>
        <w:t xml:space="preserve"> </w:t>
      </w:r>
      <w:r>
        <w:t xml:space="preserve">Comprehensive Case Study</w:t>
      </w:r>
    </w:p>
    <w:bookmarkStart w:id="20" w:name="executive-summary"/>
    <w:p>
      <w:pPr>
        <w:pStyle w:val="Heading2"/>
      </w:pPr>
      <w:r>
        <w:t xml:space="preserve">Executive Summary</w:t>
      </w:r>
    </w:p>
    <w:p>
      <w:pPr>
        <w:pStyle w:val="FirstParagraph"/>
      </w:pPr>
      <w:r>
        <w:t xml:space="preserve">In recent years, the city of Baghdad has emerged as a dynamic hub for creative expression. While often globally recognized through the lens of historical conflict or political complexity, Iraq is experiencing a profound cultural and economic renaissance. At the heart of this shift lies a burgeoning community of graphic designers who are redefining visual narratives. This Case Study explores how graphic design in Iraq, Baghdad is evolving from a niche service industry into a cornerstone of national branding, digital marketing, and cultural preservation.</w:t>
      </w:r>
    </w:p>
    <w:bookmarkEnd w:id="20"/>
    <w:bookmarkStart w:id="21" w:name="introduction-the-context-of-iraq"/>
    <w:p>
      <w:pPr>
        <w:pStyle w:val="Heading2"/>
      </w:pPr>
      <w:r>
        <w:t xml:space="preserve">1. Introduction: The Context of Iraq</w:t>
      </w:r>
    </w:p>
    <w:p>
      <w:pPr>
        <w:pStyle w:val="FirstParagraph"/>
      </w:pPr>
      <w:r>
        <w:t xml:space="preserve">To understand the current state of the industry, one must first acknowledge the unique socio-economic landscape of Iraq. Historically isolated by conflict and sanctions, Iraqi society has opened up significantly in the last decade. The youth demographic is vast; nearly 60% of Iraq’s population is under the age of 25. This generation is digitally native, highly connected via social media platforms like Instagram and TikTok, and hungry for modern visual identity.</w:t>
      </w:r>
    </w:p>
    <w:p>
      <w:pPr>
        <w:pStyle w:val="BodyText"/>
      </w:pPr>
      <w:r>
        <w:rPr>
          <w:bCs/>
          <w:b/>
        </w:rPr>
        <w:t xml:space="preserve">Bahrain</w:t>
      </w:r>
      <w:r>
        <w:t xml:space="preserve">, while a neighbor with a growing tech scene, serves as a regional benchmark. However, Baghdad possesses its own distinct artistic soul. The Case Study focuses specifically on Iraq because it represents the largest market in the region with the most urgent need for modern visual communication infrastructure.</w:t>
      </w:r>
    </w:p>
    <w:bookmarkEnd w:id="21"/>
    <w:bookmarkStart w:id="23" w:name="X2995f1701e1ad803140af61b6b06d6cb389a732"/>
    <w:p>
      <w:pPr>
        <w:pStyle w:val="Heading2"/>
      </w:pPr>
      <w:r>
        <w:t xml:space="preserve">2. The Role of Graphic Design in Modern Baghdad</w:t>
      </w:r>
    </w:p>
    <w:p>
      <w:pPr>
        <w:pStyle w:val="FirstParagraph"/>
      </w:pPr>
      <w:r>
        <w:t xml:space="preserve">In Iraq, graphic design is no longer limited to printing logos for local shops. It has become a critical tool for branding and identity construction. The Case Study identifies three primary drivers:</w:t>
      </w:r>
    </w:p>
    <w:p>
      <w:pPr>
        <w:numPr>
          <w:ilvl w:val="0"/>
          <w:numId w:val="1001"/>
        </w:numPr>
        <w:pStyle w:val="Compact"/>
      </w:pPr>
      <w:r>
        <w:rPr>
          <w:bCs/>
          <w:b/>
        </w:rPr>
        <w:t xml:space="preserve">Digital Transformation:</w:t>
      </w:r>
      <w:r>
        <w:t xml:space="preserve"> </w:t>
      </w:r>
      <w:r>
        <w:t xml:space="preserve">As Iraq’s economy diversifies away from pure oil dependency, small and medium enterprises (SMEs) are adopting digital-first strategies. Graphic designers in Baghdad provide essential branding services for e-commerce, fintech startups, and tourism ventures.</w:t>
      </w:r>
    </w:p>
    <w:p>
      <w:pPr>
        <w:numPr>
          <w:ilvl w:val="0"/>
          <w:numId w:val="1001"/>
        </w:numPr>
        <w:pStyle w:val="Compact"/>
      </w:pPr>
      <w:r>
        <w:rPr>
          <w:bCs/>
          <w:b/>
        </w:rPr>
        <w:t xml:space="preserve">Cultural Preservation through Modernity:</w:t>
      </w:r>
      <w:r>
        <w:t xml:space="preserve"> </w:t>
      </w:r>
      <w:r>
        <w:t xml:space="preserve">There is a growing movement among Iraqi creatives to blend traditional Islamic geometric patterns and calligraphy with minimalist Western design trends. This fusion creates a unique aesthetic that resonates with both local pride and global appeal.</w:t>
      </w:r>
    </w:p>
    <w:p>
      <w:pPr>
        <w:numPr>
          <w:ilvl w:val="0"/>
          <w:numId w:val="1001"/>
        </w:numPr>
        <w:pStyle w:val="Compact"/>
      </w:pPr>
      <w:r>
        <w:rPr>
          <w:bCs/>
          <w:b/>
        </w:rPr>
        <w:t xml:space="preserve">Social Advocacy:</w:t>
      </w:r>
      <w:r>
        <w:t xml:space="preserve"> </w:t>
      </w:r>
      <w:r>
        <w:t xml:space="preserve">Many graphic designers in Iraq use their skills for public service announcements (PSAs), health awareness campaigns, and educational initiatives, recognizing the power of visual communication in a society recovering from trauma.</w:t>
      </w:r>
    </w:p>
    <w:bookmarkStart w:id="22" w:name="focal-point-the-impact-on-bahrain"/>
    <w:p>
      <w:pPr>
        <w:pStyle w:val="Heading3"/>
      </w:pPr>
      <w:r>
        <w:t xml:space="preserve">Focal Point: The Impact on Bahrain</w:t>
      </w:r>
    </w:p>
    <w:p>
      <w:pPr>
        <w:pStyle w:val="FirstParagraph"/>
      </w:pPr>
      <w:r>
        <w:t xml:space="preserve">While this Case Study centers on Iraq, it is vital to acknowledge the influence of neighboring Bahrain. Bahrain has long been a regional center for design education and digital infrastructure. Many Iraqi graphic designers look to Bahrain as a model for professional standards and creative freedom. Cross-border collaboration between designers in Iraq, Baghdad, and professionals in Bahrain is increasing, fostering an exchange of technical skills that benefits both markets.</w:t>
      </w:r>
    </w:p>
    <w:bookmarkEnd w:id="22"/>
    <w:bookmarkEnd w:id="23"/>
    <w:bookmarkStart w:id="24" w:name="challenges-faced-by-the-industry"/>
    <w:p>
      <w:pPr>
        <w:pStyle w:val="Heading2"/>
      </w:pPr>
      <w:r>
        <w:t xml:space="preserve">3. Challenges Faced by the Industry</w:t>
      </w:r>
    </w:p>
    <w:p>
      <w:pPr>
        <w:pStyle w:val="FirstParagraph"/>
      </w:pPr>
      <w:r>
        <w:t xml:space="preserve">The journey toward a mature design industry in Iraq has not been without significant hurdles. This Case Study highlights several systemic challenges that graphic designers in Baghdad must navigate daily:</w:t>
      </w:r>
    </w:p>
    <w:p>
      <w:pPr>
        <w:numPr>
          <w:ilvl w:val="0"/>
          <w:numId w:val="1002"/>
        </w:numPr>
        <w:pStyle w:val="Compact"/>
      </w:pPr>
      <w:r>
        <w:rPr>
          <w:bCs/>
          <w:b/>
        </w:rPr>
        <w:t xml:space="preserve">Piracy and Intellectual Property (IP) Concerns:</w:t>
      </w:r>
      <w:r>
        <w:t xml:space="preserve"> </w:t>
      </w:r>
      <w:r>
        <w:t xml:space="preserve">One of the biggest issues plaguing the creative sector in Iraq is the lack of strict enforcement regarding copyright laws. Designers often struggle to protect their work from unauthorized reproduction by clients who prefer cheaper, pirated assets over original custom design.</w:t>
      </w:r>
    </w:p>
    <w:p>
      <w:pPr>
        <w:numPr>
          <w:ilvl w:val="0"/>
          <w:numId w:val="1002"/>
        </w:numPr>
        <w:pStyle w:val="Compact"/>
      </w:pPr>
      <w:r>
        <w:rPr>
          <w:bCs/>
          <w:b/>
        </w:rPr>
        <w:t xml:space="preserve">Economic Volatility:</w:t>
      </w:r>
      <w:r>
        <w:t xml:space="preserve"> </w:t>
      </w:r>
      <w:r>
        <w:t xml:space="preserve">Fluctuations in currency value and limited access to international payment gateways make it difficult for Iraqi designers to sell their services globally. While platforms like Behance and Upwork are accessible, withdrawing earnings remains a bureaucratic hurdle.</w:t>
      </w:r>
    </w:p>
    <w:p>
      <w:pPr>
        <w:numPr>
          <w:ilvl w:val="0"/>
          <w:numId w:val="1002"/>
        </w:numPr>
        <w:pStyle w:val="Compact"/>
      </w:pPr>
      <w:r>
        <w:rPr>
          <w:bCs/>
          <w:b/>
        </w:rPr>
        <w:t xml:space="preserve">Infrastructure Instability:</w:t>
      </w:r>
      <w:r>
        <w:t xml:space="preserve"> </w:t>
      </w:r>
      <w:r>
        <w:t xml:space="preserve">Although improved, intermittent electricity supply and internet connectivity issues in certain parts of Iraq can disrupt workflow and limit access to cloud-based collaborative tools.</w:t>
      </w:r>
    </w:p>
    <w:bookmarkEnd w:id="24"/>
    <w:bookmarkStart w:id="25" w:name="opportunities-for-growth"/>
    <w:p>
      <w:pPr>
        <w:pStyle w:val="Heading2"/>
      </w:pPr>
      <w:r>
        <w:t xml:space="preserve">4. Opportunities for Growth</w:t>
      </w:r>
    </w:p>
    <w:p>
      <w:pPr>
        <w:numPr>
          <w:ilvl w:val="0"/>
          <w:numId w:val="1003"/>
        </w:numPr>
        <w:pStyle w:val="Compact"/>
      </w:pPr>
      <w:r>
        <w:rPr>
          <w:bCs/>
          <w:b/>
        </w:rPr>
        <w:t xml:space="preserve">Educational Reform:</w:t>
      </w:r>
      <w:r>
        <w:t xml:space="preserve"> </w:t>
      </w:r>
      <w:r>
        <w:t xml:space="preserve">There is a clear demand for professional graphic design training. Universities in Baghdad are beginning to update their curricula, but there is still a gap that private academies and online mentorships can fill.</w:t>
      </w:r>
    </w:p>
    <w:p>
      <w:pPr>
        <w:numPr>
          <w:ilvl w:val="0"/>
          <w:numId w:val="1003"/>
        </w:numPr>
        <w:pStyle w:val="Compact"/>
      </w:pPr>
      <w:r>
        <w:rPr>
          <w:bCs/>
          <w:b/>
        </w:rPr>
        <w:t xml:space="preserve">Tourism Branding:</w:t>
      </w:r>
      <w:r>
        <w:t xml:space="preserve"> </w:t>
      </w:r>
      <w:r>
        <w:t xml:space="preserve">As Iraq begins to stabilize, tourism potential—particularly in historical sites like Babylon and Ur—is rising. Graphic designers are being hired to create cohesive visual identities for museums, heritage tours, and hospitality sectors.</w:t>
      </w:r>
    </w:p>
    <w:p>
      <w:pPr>
        <w:numPr>
          <w:ilvl w:val="0"/>
          <w:numId w:val="1003"/>
        </w:numPr>
        <w:pStyle w:val="Compact"/>
      </w:pPr>
      <w:r>
        <w:rPr>
          <w:bCs/>
          <w:b/>
        </w:rPr>
        <w:t xml:space="preserve">Festival Culture:</w:t>
      </w:r>
      <w:r>
        <w:t xml:space="preserve"> </w:t>
      </w:r>
      <w:r>
        <w:t xml:space="preserve">Events such as the Baghdad International Book Fair have seen a surge in creative booth design. These events serve as incubators for young talent, allowing them to experiment with large-scale environmental graphic design and interactive installations.</w:t>
      </w:r>
    </w:p>
    <w:bookmarkEnd w:id="25"/>
    <w:bookmarkStart w:id="26" w:name="case-analysis-the-new-iraqi-aesthetic"/>
    <w:p>
      <w:pPr>
        <w:pStyle w:val="Heading2"/>
      </w:pPr>
      <w:r>
        <w:t xml:space="preserve">5. Case Analysis: The "New Iraqi Aesthetic"</w:t>
      </w:r>
    </w:p>
    <w:p>
      <w:pPr>
        <w:pStyle w:val="FirstParagraph"/>
      </w:pPr>
      <w:r>
        <w:t xml:space="preserve">A specific phenomenon observed in this Case Study is the emergence of what critics call the "New Iraqi Aesthetic." This style is characterized by:</w:t>
      </w:r>
    </w:p>
    <w:p>
      <w:pPr>
        <w:numPr>
          <w:ilvl w:val="0"/>
          <w:numId w:val="1004"/>
        </w:numPr>
        <w:pStyle w:val="Compact"/>
      </w:pPr>
      <w:r>
        <w:t xml:space="preserve">The use of bold, vibrant colors reflecting the warmth of Mesopotamian culture.</w:t>
      </w:r>
    </w:p>
    <w:p>
      <w:pPr>
        <w:numPr>
          <w:ilvl w:val="0"/>
          <w:numId w:val="1004"/>
        </w:numPr>
        <w:pStyle w:val="Compact"/>
      </w:pPr>
      <w:r>
        <w:t xml:space="preserve">Incorporation of Arabic script as a primary graphical element rather than just text.</w:t>
      </w:r>
    </w:p>
    <w:p>
      <w:pPr>
        <w:numPr>
          <w:ilvl w:val="0"/>
          <w:numId w:val="1004"/>
        </w:numPr>
        <w:pStyle w:val="Compact"/>
      </w:pPr>
      <w:r>
        <w:t xml:space="preserve">A shift away from overly ornate traditional designs toward clean, functional UI/UX design that appeals to the digital-savvy youth in Iraq and Baghdad.</w:t>
      </w:r>
    </w:p>
    <w:p>
      <w:pPr>
        <w:pStyle w:val="FirstParagraph"/>
      </w:pPr>
      <w:r>
        <w:t xml:space="preserve">This aesthetic is crucial because it allows brands in Iraq to differentiate themselves from generic Middle Eastern or Western templates. It tells a story of resilience, history, and future-forward thinking.</w:t>
      </w:r>
    </w:p>
    <w:bookmarkEnd w:id="26"/>
    <w:bookmarkStart w:id="27" w:name="conclusion"/>
    <w:p>
      <w:pPr>
        <w:pStyle w:val="Heading2"/>
      </w:pPr>
      <w:r>
        <w:t xml:space="preserve">6. Conclusion</w:t>
      </w:r>
    </w:p>
    <w:p>
      <w:pPr>
        <w:pStyle w:val="FirstParagraph"/>
      </w:pPr>
      <w:r>
        <w:t xml:space="preserve">The landscape of graphic design in Iraq, Baghdad is undergoing a transformation that mirrors the broader societal changes occurring within the nation. From navigating economic challenges to embracing digital innovation, Iraqi designers are carving out a distinct space on the global stage.</w:t>
      </w:r>
    </w:p>
    <w:p>
      <w:pPr>
        <w:pStyle w:val="BodyText"/>
      </w:pPr>
      <w:r>
        <w:t xml:space="preserve">This Case Study concludes that while infrastructure and legal frameworks need strengthening, the talent pool in Iraq is immense. The synergy between traditional heritage and modern design principles creates a fertile ground for growth. For stakeholders looking to invest in or collaborate with creative industries, understanding the specific nuances of graphic design within Iraq—and its relationship with neighboring hubs like Bahrain—is essential for success.</w:t>
      </w:r>
    </w:p>
    <w:bookmarkEnd w:id="27"/>
    <w:bookmarkStart w:id="28" w:name="recommendations"/>
    <w:p>
      <w:pPr>
        <w:pStyle w:val="Heading2"/>
      </w:pPr>
      <w:r>
        <w:t xml:space="preserve">7. Recommendations</w:t>
      </w:r>
    </w:p>
    <w:p>
      <w:pPr>
        <w:numPr>
          <w:ilvl w:val="0"/>
          <w:numId w:val="1005"/>
        </w:numPr>
        <w:pStyle w:val="Compact"/>
      </w:pPr>
      <w:r>
        <w:rPr>
          <w:bCs/>
          <w:b/>
        </w:rPr>
        <w:t xml:space="preserve">Policymakers in Iraq:</w:t>
      </w:r>
      <w:r>
        <w:t xml:space="preserve"> </w:t>
      </w:r>
      <w:r>
        <w:t xml:space="preserve">Strengthen IP laws to protect local talent and encourage investment in the creative sector.</w:t>
      </w:r>
    </w:p>
    <w:p>
      <w:pPr>
        <w:numPr>
          <w:ilvl w:val="0"/>
          <w:numId w:val="1005"/>
        </w:numPr>
        <w:pStyle w:val="Compact"/>
      </w:pPr>
      <w:r>
        <w:rPr>
          <w:bCs/>
          <w:b/>
        </w:rPr>
        <w:t xml:space="preserve">Educational Institutions:</w:t>
      </w:r>
    </w:p>
    <w:p>
      <w:pPr>
        <w:numPr>
          <w:ilvl w:val="0"/>
          <w:numId w:val="1005"/>
        </w:numPr>
        <w:pStyle w:val="Compact"/>
      </w:pPr>
      <w:r>
        <w:t xml:space="preserve">International Brands: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Graphic Design in Iraq, Baghdad</dc:title>
  <dc:creator/>
  <dc:language>en</dc:language>
  <cp:keywords/>
  <dcterms:created xsi:type="dcterms:W3CDTF">2026-07-29T09:38:50Z</dcterms:created>
  <dcterms:modified xsi:type="dcterms:W3CDTF">2026-07-29T09:38:50Z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