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Japan</w:t>
      </w:r>
      <w:r>
        <w:t xml:space="preserve"> </w:t>
      </w:r>
      <w:r>
        <w:t xml:space="preserve">Kyoto</w:t>
      </w:r>
    </w:p>
    <w:bookmarkStart w:id="32" w:name="X50e7bdfa986816c2801b60c889afaaf1df3f7bc"/>
    <w:p>
      <w:pPr>
        <w:pStyle w:val="Heading1"/>
      </w:pPr>
      <w:r>
        <w:t xml:space="preserve">Bridging Tradition and Modernity: A Case Study on the Role of a Graphic Designer in Japan Kyoto</w:t>
      </w:r>
    </w:p>
    <w:p>
      <w:pPr>
        <w:pStyle w:val="FirstParagraph"/>
      </w:pPr>
      <w:r>
        <w:rPr>
          <w:bCs/>
          <w:b/>
        </w:rPr>
        <w:t xml:space="preserve">Date:</w:t>
      </w:r>
      <w:r>
        <w:t xml:space="preserve"> </w:t>
      </w:r>
      <w:r>
        <w:t xml:space="preserve">October 2023</w:t>
      </w:r>
      <w:r>
        <w:br/>
      </w:r>
      <w:r>
        <w:rPr>
          <w:bCs/>
          <w:b/>
        </w:rPr>
        <w:t xml:space="preserve">Location:</w:t>
      </w:r>
      <w:r>
        <w:rPr>
          <w:iCs/>
          <w:i/>
        </w:rPr>
        <w:t xml:space="preserve">Japankyoto</w:t>
      </w:r>
      <w:r>
        <w:t xml:space="preserve">, Traditional Arts District</w:t>
      </w:r>
      <w:r>
        <w:br/>
      </w:r>
      <w:r>
        <w:rPr>
          <w:iCs/>
          <w:i/>
        </w:rPr>
        <w:t xml:space="preserve">In this case study, we explore the unique challenges and opportunities faced by a Graphic Designer operating in the historic and culturally significant region known as Japan Kyoto. The document highlights how visual communication serves as a bridge between ancient heritage and contemporary commercial needs.</w:t>
      </w:r>
    </w:p>
    <w:bookmarkStart w:id="20" w:name="executive-summary"/>
    <w:p>
      <w:pPr>
        <w:pStyle w:val="Heading2"/>
      </w:pPr>
      <w:r>
        <w:t xml:space="preserve">1. Executive Summary</w:t>
      </w:r>
    </w:p>
    <w:p>
      <w:pPr>
        <w:pStyle w:val="FirstParagraph"/>
      </w:pPr>
      <w:r>
        <w:t xml:space="preserve">The role of a</w:t>
      </w:r>
      <w:r>
        <w:t xml:space="preserve"> </w:t>
      </w:r>
      <w:r>
        <w:rPr>
          <w:bCs/>
          <w:b/>
        </w:rPr>
        <w:t xml:space="preserve">Graphic Designer</w:t>
      </w:r>
      <w:r>
        <w:t xml:space="preserve">Japankyoto, a city that serves as the cultural heart of Japan where traditional wooden machiya houses stand beside modern boutique hotels, the demand for design is nuanced. This case study examines how a</w:t>
      </w:r>
      <w:r>
        <w:t xml:space="preserve"> </w:t>
      </w:r>
      <w:r>
        <w:rPr>
          <w:bCs/>
          <w:b/>
        </w:rPr>
        <w:t xml:space="preserve">Graphic Designer</w:t>
      </w:r>
      <w:r>
        <w:t xml:space="preserve">Japankyoto</w:t>
      </w:r>
    </w:p>
    <w:bookmarkEnd w:id="20"/>
    <w:bookmarkStart w:id="21" w:name="background-the-context-of-japan-kyoto"/>
    <w:p>
      <w:pPr>
        <w:pStyle w:val="Heading2"/>
      </w:pPr>
      <w:r>
        <w:t xml:space="preserve">2. Background: The Context of Japan Kyoto</w:t>
      </w:r>
    </w:p>
    <w:p>
      <w:pPr>
        <w:pStyle w:val="FirstParagraph"/>
      </w:pPr>
      <w:r>
        <w:rPr>
          <w:iCs/>
          <w:i/>
        </w:rPr>
        <w:t xml:space="preserve">Japankyoto</w:t>
      </w:r>
      <w:r>
        <w:t xml:space="preserve">Japan Kyoto’s cultural landscape is paramount. Unlike Tokyo’s neon-lit futurism or Osaka’s bold commercial vibrancy,</w:t>
      </w:r>
      <w:r>
        <w:rPr>
          <w:iCs/>
          <w:i/>
        </w:rPr>
        <w:t xml:space="preserve">Japankyo</w:t>
      </w:r>
      <w:r>
        <w:t xml:space="preserve"> </w:t>
      </w:r>
      <w:r>
        <w:t xml:space="preserve">demands a quieter, more refined approach.</w:t>
      </w:r>
    </w:p>
    <w:p>
      <w:pPr>
        <w:pStyle w:val="BodyText"/>
      </w:pPr>
      <w:r>
        <w:t xml:space="preserve">The target audience in</w:t>
      </w:r>
      <w:r>
        <w:t xml:space="preserve"> </w:t>
      </w:r>
      <w:r>
        <w:rPr>
          <w:iCs/>
          <w:i/>
        </w:rPr>
        <w:t xml:space="preserve">Japankyoto</w:t>
      </w:r>
      <w:r>
        <w:t xml:space="preserve">Graphic Designer, who must act as both an artist and a cultural ambassador.</w:t>
      </w:r>
    </w:p>
    <w:bookmarkEnd w:id="21"/>
    <w:bookmarkStart w:id="22" w:name="X5bdde4a5ed5bf52b11e67f170b2076ac1e2a100"/>
    <w:p>
      <w:pPr>
        <w:pStyle w:val="Heading2"/>
      </w:pPr>
      <w:r>
        <w:t xml:space="preserve">3. Case Scenario: The Revitalization of Local Artisan Brands</w:t>
      </w:r>
    </w:p>
    <w:p>
      <w:pPr>
        <w:pStyle w:val="FirstParagraph"/>
      </w:pPr>
      <w:r>
        <w:t xml:space="preserve">This case study focuses on a specific project undertaken by a mid-level</w:t>
      </w:r>
      <w:r>
        <w:t xml:space="preserve"> </w:t>
      </w:r>
      <w:r>
        <w:rPr>
          <w:bCs/>
          <w:b/>
        </w:rPr>
        <w:t xml:space="preserve">Graphic Designer</w:t>
      </w:r>
      <w:r>
        <w:t xml:space="preserve">Japankyo</w:t>
      </w:r>
    </w:p>
    <w:p>
      <w:pPr>
        <w:pStyle w:val="BodyText"/>
      </w:pPr>
      <w:r>
        <w:t xml:space="preserve">The challenge was significant. The artisans needed to attract younger demographics without alienating their older customer base who valued tradition. Furthermore, the designs had to perform well in both physical spaces (storefronts, packaging) and digital platforms (social media, e-commerce). The</w:t>
      </w:r>
      <w:r>
        <w:t xml:space="preserve"> </w:t>
      </w:r>
      <w:r>
        <w:rPr>
          <w:bCs/>
          <w:b/>
        </w:rPr>
        <w:t xml:space="preserve">Graphic Designer</w:t>
      </w:r>
      <w:r>
        <w:t xml:space="preserve">Japankyoto.</w:t>
      </w:r>
    </w:p>
    <w:bookmarkEnd w:id="22"/>
    <w:bookmarkStart w:id="27" w:name="methodology-and-design-process"/>
    <w:p>
      <w:pPr>
        <w:pStyle w:val="Heading2"/>
      </w:pPr>
      <w:r>
        <w:t xml:space="preserve">4. Methodology and Design Process</w:t>
      </w:r>
    </w:p>
    <w:bookmarkStart w:id="23" w:name="research-and-immersion"/>
    <w:p>
      <w:pPr>
        <w:pStyle w:val="Heading3"/>
      </w:pPr>
      <w:r>
        <w:t xml:space="preserve">4.1 Research and Immersion</w:t>
      </w:r>
    </w:p>
    <w:p>
      <w:pPr>
        <w:pStyle w:val="FirstParagraph"/>
      </w:pPr>
      <w:r>
        <w:t xml:space="preserve">The first step for the Japankyo.Japankyoto rather than imposed from outside.</w:t>
      </w:r>
    </w:p>
    <w:bookmarkEnd w:id="23"/>
    <w:bookmarkStart w:id="24" w:name="visual-identity-development"/>
    <w:p>
      <w:pPr>
        <w:pStyle w:val="Heading3"/>
      </w:pPr>
      <w:r>
        <w:t xml:space="preserve">4.2 Visual Identity Development</w:t>
      </w:r>
    </w:p>
    <w:p>
      <w:pPr>
        <w:pStyle w:val="FirstParagraph"/>
      </w:pPr>
      <w:r>
        <w:t xml:space="preserve">In developing the visual identity, the Japankyoto: cherry blossom pink for spring events and indigo blue representing traditional textile dyeing.</w:t>
      </w:r>
    </w:p>
    <w:bookmarkEnd w:id="24"/>
    <w:bookmarkStart w:id="25" w:name="typography-and-language"/>
    <w:p>
      <w:pPr>
        <w:pStyle w:val="Heading3"/>
      </w:pPr>
      <w:r>
        <w:t xml:space="preserve">4.3 Typography and Language</w:t>
      </w:r>
    </w:p>
    <w:p>
      <w:pPr>
        <w:pStyle w:val="FirstParagraph"/>
      </w:pPr>
      <w:r>
        <w:t xml:space="preserve">A critical aspect of working in</w:t>
      </w:r>
      <w:r>
        <w:t xml:space="preserve"> </w:t>
      </w:r>
      <w:r>
        <w:rPr>
          <w:bCs/>
          <w:b/>
        </w:rPr>
        <w:t xml:space="preserve">Japankyo</w:t>
      </w:r>
      <w:r>
        <w:t xml:space="preserve"> </w:t>
      </w:r>
      <w:r>
        <w:t xml:space="preserve">is typography. The Japankyo’s heritage.</w:t>
      </w:r>
    </w:p>
    <w:bookmarkEnd w:id="25"/>
    <w:bookmarkStart w:id="26" w:name="materiality-and-print"/>
    <w:p>
      <w:pPr>
        <w:pStyle w:val="Heading3"/>
      </w:pPr>
      <w:r>
        <w:t xml:space="preserve">4.4 Materiality and Print</w:t>
      </w:r>
    </w:p>
    <w:p>
      <w:pPr>
        <w:pStyle w:val="FirstParagraph"/>
      </w:pPr>
      <w:r>
        <w:t xml:space="preserve">In a city like</w:t>
      </w:r>
      <w:r>
        <w:t xml:space="preserve"> </w:t>
      </w:r>
      <w:r>
        <w:rPr>
          <w:iCs/>
          <w:i/>
        </w:rPr>
        <w:t xml:space="preserve">Japankyoto</w:t>
      </w:r>
      <w:r>
        <w:t xml:space="preserve">, where tactile experience is highly valued, the choice of paper and printing techniques was as important as the digital design. The</w:t>
      </w:r>
    </w:p>
    <w:bookmarkEnd w:id="26"/>
    <w:bookmarkEnd w:id="27"/>
    <w:bookmarkStart w:id="28" w:name="challenges-faced"/>
    <w:p>
      <w:pPr>
        <w:pStyle w:val="Heading2"/>
      </w:pPr>
      <w:r>
        <w:t xml:space="preserve">5. Challenges Faced</w:t>
      </w:r>
    </w:p>
    <w:p>
      <w:pPr>
        <w:pStyle w:val="FirstParagraph"/>
      </w:pPr>
      <w:r>
        <w:t xml:space="preserve">The primary challenge for the Japankyo, such approaches would feel jarring and disrespectful to the serene environment. The designer had to constantly edit their work, removing elements until only the essence remained.</w:t>
      </w:r>
    </w:p>
    <w:p>
      <w:pPr>
        <w:pStyle w:val="BodyText"/>
      </w:pPr>
      <w:r>
        <w:t xml:space="preserve">Another challenge was balancing modernity with tradition. For the café project, clients wanted a minimalist Scandinavian look, but this clashed with the wooden interior of the historic building. The</w:t>
      </w:r>
    </w:p>
    <w:bookmarkEnd w:id="28"/>
    <w:bookmarkStart w:id="29" w:name="outcomes-and-impact"/>
    <w:p>
      <w:pPr>
        <w:pStyle w:val="Heading2"/>
      </w:pPr>
      <w:r>
        <w:t xml:space="preserve">6. Outcomes and Impact</w:t>
      </w:r>
    </w:p>
    <w:p>
      <w:pPr>
        <w:pStyle w:val="FirstParagraph"/>
      </w:pPr>
      <w:r>
        <w:t xml:space="preserve">The project resulted in a significant increase in foot traffic for all three brands. The pottery workshop saw a 40% rise in online sales after implementing the new digital assets, which felt cohesive with their physical products. The café reported that international tourists frequently mentioned the signage and packaging on social media, noting how it captured the "spirit of</w:t>
      </w:r>
      <w:r>
        <w:t xml:space="preserve"> </w:t>
      </w:r>
      <w:r>
        <w:rPr>
          <w:iCs/>
          <w:i/>
        </w:rPr>
        <w:t xml:space="preserve">Japankyoto</w:t>
      </w:r>
      <w:r>
        <w:t xml:space="preserve">."</w:t>
      </w:r>
    </w:p>
    <w:p>
      <w:pPr>
        <w:pStyle w:val="BodyText"/>
      </w:pPr>
      <w:r>
        <w:t xml:space="preserve">The</w:t>
      </w:r>
    </w:p>
    <w:bookmarkEnd w:id="29"/>
    <w:bookmarkStart w:id="30" w:name="key-takeaways-for-graphic-designers"/>
    <w:p>
      <w:pPr>
        <w:pStyle w:val="Heading2"/>
      </w:pPr>
      <w:r>
        <w:t xml:space="preserve">7. Key Takeaways for Graphic Designers</w:t>
      </w:r>
    </w:p>
    <w:p>
      <w:pPr>
        <w:numPr>
          <w:ilvl w:val="0"/>
          <w:numId w:val="1001"/>
        </w:numPr>
        <w:pStyle w:val="Compact"/>
      </w:pPr>
      <w:r>
        <w:rPr>
          <w:bCs/>
          <w:b/>
        </w:rPr>
        <w:t xml:space="preserve">Cultural Sensitivity is Key:</w:t>
      </w:r>
      <w:r>
        <w:t xml:space="preserve">Japankyoto, understanding local history and etiquette is as important as technical skills.</w:t>
      </w:r>
    </w:p>
    <w:p>
      <w:pPr>
        <w:numPr>
          <w:ilvl w:val="0"/>
          <w:numId w:val="1001"/>
        </w:numPr>
        <w:pStyle w:val="Compact"/>
      </w:pPr>
      <w:r>
        <w:t xml:space="preserve">Negative Space Matters: Embrace the concept of Ma. Letting elements breathe creates a sense of luxury and respect for the viewer.</w:t>
      </w:r>
    </w:p>
    <w:p>
      <w:pPr>
        <w:numPr>
          <w:ilvl w:val="0"/>
          <w:numId w:val="1001"/>
        </w:numPr>
        <w:pStyle w:val="Compact"/>
      </w:pPr>
      <w:r>
        <w:rPr>
          <w:bCs/>
          <w:b/>
        </w:rPr>
        <w:t xml:space="preserve">Tactile Design:</w:t>
      </w:r>
    </w:p>
    <w:p>
      <w:pPr>
        <w:numPr>
          <w:ilvl w:val="0"/>
          <w:numId w:val="1001"/>
        </w:numPr>
        <w:pStyle w:val="Compact"/>
      </w:pPr>
      <w:r>
        <w:t xml:space="preserve">Adaptability: The ability to blend global design trends with local aesthetic preferences is a valuable skill for any creative professional in</w:t>
      </w:r>
    </w:p>
    <w:p>
      <w:pPr>
        <w:numPr>
          <w:ilvl w:val="0"/>
          <w:numId w:val="1000"/>
        </w:numPr>
        <w:pStyle w:val="Compact"/>
      </w:pPr>
      <w:r>
        <w:t xml:space="preserve">Japankyoto.</w:t>
      </w:r>
    </w:p>
    <w:bookmarkEnd w:id="30"/>
    <w:bookmarkStart w:id="31" w:name="conclusion"/>
    <w:p>
      <w:pPr>
        <w:pStyle w:val="Heading2"/>
      </w:pPr>
      <w:r>
        <w:t xml:space="preserve">8. Conclusion</w:t>
      </w:r>
    </w:p>
    <w:p>
      <w:pPr>
        <w:pStyle w:val="FirstParagraph"/>
      </w:pPr>
      <w:r>
        <w:t xml:space="preserve">This case study illustrates that the role of a Japankyoto, designers can create work that not only markets products effectively but also contributes to the preservation and evolution of local culture. For any designer aspiring to work in this region, the lesson is clear: success lies in listening to the silence between the words, honoring the wood beneath your feet, and designing with both heart and mind.</w:t>
      </w:r>
    </w:p>
    <w:p>
      <w:r>
        <w:pict>
          <v:rect style="width:0;height:1.5pt" o:hralign="center" o:hrstd="t" o:hr="t"/>
        </w:pict>
      </w:r>
    </w:p>
    <w:p>
      <w:pPr>
        <w:pStyle w:val="FirstParagraph"/>
      </w:pPr>
      <w:r>
        <w:t xml:space="preserve">© 2023 Design Insights Series.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 in the Heart of Japan Kyoto</dc:title>
  <dc:creator/>
  <dc:language>en</dc:language>
  <cp:keywords/>
  <dcterms:created xsi:type="dcterms:W3CDTF">2026-07-29T07:40:04Z</dcterms:created>
  <dcterms:modified xsi:type="dcterms:W3CDTF">2026-07-29T07:40:04Z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