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f21f80bd278b1646cc8e181c1ec42bd92951885"/>
    <w:p>
      <w:pPr>
        <w:pStyle w:val="Heading1"/>
      </w:pPr>
      <w:r>
        <w:t xml:space="preserve">The Visual Renaissance of Nepal Kathmandu: A Case Study on the Modern Graphic Designer</w:t>
      </w:r>
    </w:p>
    <w:p>
      <w:pPr>
        <w:pStyle w:val="FirstParagraph"/>
      </w:pPr>
      <w:r>
        <w:rPr>
          <w:bCs/>
          <w:b/>
        </w:rPr>
        <w:t xml:space="preserve">Date:</w:t>
      </w:r>
      <w:r>
        <w:t xml:space="preserve"> </w:t>
      </w:r>
      <w:r>
        <w:t xml:space="preserve">October 2023</w:t>
      </w:r>
      <w:r>
        <w:br/>
      </w:r>
      <w:r>
        <w:rPr>
          <w:bCs/>
          <w:b/>
        </w:rPr>
        <w:t xml:space="preserve">Subject:</w:t>
      </w:r>
      <w:r>
        <w:rPr>
          <w:iCs/>
          <w:i/>
        </w:rPr>
        <w:t xml:space="preserve">The Role, Impact, and Challenges of the Graphic Designer in Contemporary Nepal Kathmandu</w:t>
      </w:r>
      <w:r>
        <w:br/>
      </w:r>
      <w:r>
        <w:rPr>
          <w:bCs/>
          <w:b/>
        </w:rPr>
        <w:t xml:space="preserve">Status:</w:t>
      </w:r>
      <w:r>
        <w:t xml:space="preserve">Critical Analysis for Economic Growth &amp; Cultural Preservation</w:t>
      </w:r>
    </w:p>
    <w:bookmarkStart w:id="20" w:name="introduction-and-background"/>
    <w:p>
      <w:pPr>
        <w:pStyle w:val="Heading2"/>
      </w:pPr>
      <w:r>
        <w:t xml:space="preserve">1. Introduction and Background</w:t>
      </w:r>
    </w:p>
    <w:p>
      <w:pPr>
        <w:pStyle w:val="FirstParagraph"/>
      </w:pPr>
      <w:r>
        <w:t xml:space="preserve">In recent years,</w:t>
      </w:r>
      <w:r>
        <w:t xml:space="preserve"> </w:t>
      </w:r>
      <w:r>
        <w:rPr>
          <w:bCs/>
          <w:b/>
        </w:rPr>
        <w:t xml:space="preserve">Nepal Kathmandu</w:t>
      </w:r>
      <w:r>
        <w:t xml:space="preserve">, the capital city of Nepal, has undergone a profound transformation. It is no longer just a gateway to the Himalayas but has emerged as a vibrant hub for technology, tourism, and creative industries. At the heart of this digital and cultural renaissance is the</w:t>
      </w:r>
      <w:r>
        <w:t xml:space="preserve"> </w:t>
      </w:r>
      <w:r>
        <w:rPr>
          <w:bCs/>
          <w:b/>
        </w:rPr>
        <w:t xml:space="preserve">Graphic Designer</w:t>
      </w:r>
      <w:r>
        <w:t xml:space="preserve">. This case study explores how the role of a</w:t>
      </w:r>
      <w:r>
        <w:t xml:space="preserve"> </w:t>
      </w:r>
      <w:r>
        <w:rPr>
          <w:bCs/>
          <w:b/>
        </w:rPr>
        <w:t xml:space="preserve">graphic designer</w:t>
      </w:r>
      <w:r>
        <w:t xml:space="preserve"> </w:t>
      </w:r>
      <w:r>
        <w:t xml:space="preserve">serves as both an economic driver and a cultural custodian within this unique geographical and social context.</w:t>
      </w:r>
      <w:r>
        <w:t xml:space="preserve"> </w:t>
      </w:r>
      <w:r>
        <w:t xml:space="preserve">The transition from traditional hand-crafted arts to digital media in</w:t>
      </w:r>
      <w:r>
        <w:t xml:space="preserve"> </w:t>
      </w:r>
      <w:r>
        <w:rPr>
          <w:iCs/>
          <w:i/>
        </w:rPr>
        <w:t xml:space="preserve">Nepal Kathmandu</w:t>
      </w:r>
      <w:r>
        <w:t xml:space="preserve"> </w:t>
      </w:r>
      <w:r>
        <w:t xml:space="preserve">has created a fertile ground for visual communication professionals. However, the path has been fraught with challenges ranging from infrastructural limitations to the complex task of balancing global design trends with local cultural nuances. This document analyzes the lifecycle, impact, and future trajectory of the graphic designer in this dynamic region.</w:t>
      </w:r>
    </w:p>
    <w:bookmarkEnd w:id="20"/>
    <w:bookmarkStart w:id="21" w:name="X378ed9105d8f8ec53e5aae73668f4b41827b9f7"/>
    <w:p>
      <w:pPr>
        <w:pStyle w:val="Heading2"/>
      </w:pPr>
      <w:r>
        <w:t xml:space="preserve">2. The Evolution of Design in Nepal Kathmandu</w:t>
      </w:r>
    </w:p>
    <w:p>
      <w:pPr>
        <w:pStyle w:val="FirstParagraph"/>
      </w:pPr>
      <w:r>
        <w:t xml:space="preserve">Historically, visual expression in</w:t>
      </w:r>
      <w:r>
        <w:t xml:space="preserve"> </w:t>
      </w:r>
      <w:r>
        <w:rPr>
          <w:bCs/>
          <w:b/>
        </w:rPr>
        <w:t xml:space="preserve">Nepal Kathmandu</w:t>
      </w:r>
      <w:r>
        <w:t xml:space="preserve"> </w:t>
      </w:r>
      <w:r>
        <w:t xml:space="preserve">was dominated by traditional art forms such as Thangka painting and wood carving. While these remain culturally significant, the advent of the internet and global connectivity has shifted the paradigm. Today, a modern</w:t>
      </w:r>
      <w:r>
        <w:t xml:space="preserve"> </w:t>
      </w:r>
      <w:r>
        <w:rPr>
          <w:bCs/>
          <w:b/>
        </w:rPr>
        <w:t xml:space="preserve">graphic designer</w:t>
      </w:r>
      <w:r>
        <w:t xml:space="preserve"> </w:t>
      </w:r>
      <w:r>
        <w:t xml:space="preserve">in this region must navigate a dual landscape: they are expected to produce work that appeals to international clients via remote freelancing while simultaneously addressing local market needs for tourism boards, NGOs, and emerging startups.</w:t>
      </w:r>
      <w:r>
        <w:t xml:space="preserve"> </w:t>
      </w:r>
      <w:r>
        <w:t xml:space="preserve">The demand for branding in</w:t>
      </w:r>
      <w:r>
        <w:t xml:space="preserve"> </w:t>
      </w:r>
      <w:r>
        <w:rPr>
          <w:iCs/>
          <w:i/>
        </w:rPr>
        <w:t xml:space="preserve">Nepal Kathmandu</w:t>
      </w:r>
      <w:r>
        <w:t xml:space="preserve"> </w:t>
      </w:r>
      <w:r>
        <w:t xml:space="preserve">has exploded with the rise of the hospitality industry. Hotels, trekking agencies, and restaurants require sophisticated logos and marketing materials to compete in a global marketplace. This shift has elevated the status of the</w:t>
      </w:r>
      <w:r>
        <w:t xml:space="preserve"> </w:t>
      </w:r>
      <w:r>
        <w:rPr>
          <w:bCs/>
          <w:b/>
        </w:rPr>
        <w:t xml:space="preserve">graphic designer</w:t>
      </w:r>
      <w:r>
        <w:t xml:space="preserve"> </w:t>
      </w:r>
      <w:r>
        <w:t xml:space="preserve">from a mere technician to a strategic business partner.</w:t>
      </w:r>
    </w:p>
    <w:bookmarkEnd w:id="21"/>
    <w:bookmarkStart w:id="22" w:name="core-responsibilities-and-workflow"/>
    <w:p>
      <w:pPr>
        <w:pStyle w:val="Heading2"/>
      </w:pPr>
      <w:r>
        <w:t xml:space="preserve">3. Core Responsibilities and Workflow</w:t>
      </w:r>
    </w:p>
    <w:p>
      <w:pPr>
        <w:pStyle w:val="FirstParagraph"/>
      </w:pPr>
      <w:r>
        <w:t xml:space="preserve">In the context of</w:t>
      </w:r>
      <w:r>
        <w:t xml:space="preserve"> </w:t>
      </w:r>
      <w:r>
        <w:rPr>
          <w:bCs/>
          <w:b/>
        </w:rPr>
        <w:t xml:space="preserve">Nepal Kathmandu</w:t>
      </w:r>
      <w:r>
        <w:t xml:space="preserve">, the typical workflow for a professional</w:t>
      </w:r>
      <w:r>
        <w:t xml:space="preserve"> </w:t>
      </w:r>
      <w:r>
        <w:rPr>
          <w:bCs/>
          <w:b/>
        </w:rPr>
        <w:t xml:space="preserve">graphic designer</w:t>
      </w:r>
      <w:r>
        <w:t xml:space="preserve"> </w:t>
      </w:r>
      <w:r>
        <w:t xml:space="preserve">involves several distinct phases:</w:t>
      </w:r>
    </w:p>
    <w:p>
      <w:pPr>
        <w:numPr>
          <w:ilvl w:val="0"/>
          <w:numId w:val="1001"/>
        </w:numPr>
        <w:pStyle w:val="Compact"/>
      </w:pPr>
      <w:r>
        <w:rPr>
          <w:bCs/>
          <w:b/>
        </w:rPr>
        <w:t xml:space="preserve">Cultural Research:</w:t>
      </w:r>
      <w:r>
        <w:t xml:space="preserve"> Unlike designers in Western contexts, those operating in this region must deeply understand local symbolism, color psychology specific to Nepalese festivals (such as Dashain and Tihar), and religious sensitivities.</w:t>
      </w:r>
    </w:p>
    <w:p>
      <w:pPr>
        <w:numPr>
          <w:ilvl w:val="0"/>
          <w:numId w:val="1001"/>
        </w:numPr>
        <w:pStyle w:val="Compact"/>
      </w:pPr>
      <w:r>
        <w:rPr>
          <w:bCs/>
          <w:b/>
        </w:rPr>
        <w:t xml:space="preserve">Digital Adaptation:</w:t>
      </w:r>
      <w:r>
        <w:t xml:space="preserve"> Converting traditional motifs into vector graphics for web use. This requires high technical proficiency to ensure files are lightweight yet high-resolution, crucial for areas with varying internet bandwidths.</w:t>
      </w:r>
    </w:p>
    <w:p>
      <w:pPr>
        <w:numPr>
          <w:ilvl w:val="0"/>
          <w:numId w:val="1001"/>
        </w:numPr>
        <w:pStyle w:val="Compact"/>
      </w:pPr>
      <w:r>
        <w:rPr>
          <w:bCs/>
          <w:b/>
        </w:rPr>
        <w:t xml:space="preserve">Client Collaboration:</w:t>
      </w:r>
      <w:r>
        <w:t xml:space="preserve"> Communication in</w:t>
      </w:r>
      <w:r>
        <w:t xml:space="preserve"> </w:t>
      </w:r>
      <w:r>
        <w:rPr>
          <w:iCs/>
          <w:i/>
        </w:rPr>
        <w:t xml:space="preserve">Nepal Kathmandu</w:t>
      </w:r>
      <w:r>
        <w:t xml:space="preserve"> </w:t>
      </w:r>
      <w:r>
        <w:t xml:space="preserve">often involves navigating hierarchical client expectations. A successful designer learns to advocate for design principles while respecting local business etiquette.</w:t>
      </w:r>
    </w:p>
    <w:p>
      <w:pPr>
        <w:numPr>
          <w:ilvl w:val="0"/>
          <w:numId w:val="1001"/>
        </w:numPr>
        <w:pStyle w:val="Compact"/>
      </w:pPr>
      <w:r>
        <w:rPr>
          <w:bCs/>
          <w:b/>
        </w:rPr>
        <w:t xml:space="preserve">Multilingual Output:</w:t>
      </w:r>
      <w:r>
        <w:t xml:space="preserve"> Designs frequently require typography that supports both Devanagari (Nepali) and English scripts, posing unique technical challenges in font selection and kerning.</w:t>
      </w:r>
    </w:p>
    <w:bookmarkEnd w:id="22"/>
    <w:bookmarkStart w:id="26" w:name="X849d141cdbf37b9dbdb4b3803cd26d947a572b2"/>
    <w:p>
      <w:pPr>
        <w:pStyle w:val="Heading2"/>
      </w:pPr>
      <w:r>
        <w:t xml:space="preserve">4. Challenges Faced by Graphic Designers in the Region</w:t>
      </w:r>
    </w:p>
    <w:p>
      <w:pPr>
        <w:pStyle w:val="FirstParagraph"/>
      </w:pPr>
      <w:r>
        <w:t xml:space="preserve">Despite the growing appreciation for visual arts,</w:t>
      </w:r>
      <w:r>
        <w:t xml:space="preserve"> </w:t>
      </w:r>
      <w:r>
        <w:rPr>
          <w:bCs/>
          <w:b/>
        </w:rPr>
        <w:t xml:space="preserve">graphic designers</w:t>
      </w:r>
      <w:r>
        <w:t xml:space="preserve"> in</w:t>
      </w:r>
      <w:r>
        <w:t xml:space="preserve"> </w:t>
      </w:r>
      <w:r>
        <w:rPr>
          <w:iCs/>
          <w:i/>
        </w:rPr>
        <w:t xml:space="preserve">Nepal Kathmandu </w:t>
      </w:r>
      <w:r>
        <w:t xml:space="preserve">frequently encounter systemic hurdles:</w:t>
      </w:r>
    </w:p>
    <w:bookmarkStart w:id="23" w:name="a.-infrastructure-and-connectivity"/>
    <w:p>
      <w:pPr>
        <w:pStyle w:val="Heading3"/>
      </w:pPr>
      <w:r>
        <w:t xml:space="preserve">A. Infrastructure and Connectivity</w:t>
      </w:r>
    </w:p>
    <w:p>
      <w:pPr>
        <w:pStyle w:val="FirstParagraph"/>
      </w:pPr>
      <w:r>
        <w:t xml:space="preserve">Power fluctuations and inconsistent internet connectivity can disrupt workflows. For a designer relying on cloud-based collaboration tools or large file transfers, these interruptions are costly in terms of time and revenue.</w:t>
      </w:r>
    </w:p>
    <w:bookmarkEnd w:id="23"/>
    <w:bookmarkStart w:id="24" w:name="b.-valuation-of-design-work"/>
    <w:p>
      <w:pPr>
        <w:pStyle w:val="Heading3"/>
      </w:pPr>
      <w:r>
        <w:t xml:space="preserve">B. Valuation of Design Work</w:t>
      </w:r>
    </w:p>
    <w:p>
      <w:pPr>
        <w:pStyle w:val="FirstParagraph"/>
      </w:pPr>
      <w:r>
        <w:t xml:space="preserve">There is still a pervasive misconception among some local clients that graphic design is easily replicable or inexpensive to produce. This undervaluation makes it difficult for independent designers in</w:t>
      </w:r>
      <w:r>
        <w:t xml:space="preserve"> </w:t>
      </w:r>
      <w:r>
        <w:rPr>
          <w:bCs/>
          <w:b/>
        </w:rPr>
        <w:t xml:space="preserve">Nepal Kathmandu</w:t>
      </w:r>
      <w:r>
        <w:t xml:space="preserve"> to command rates commensurate with international standards, leading to brain drain as talented individuals seek opportunities abroad.</w:t>
      </w:r>
    </w:p>
    <w:bookmarkEnd w:id="24"/>
    <w:bookmarkStart w:id="25" w:name="c.-software-costs-and-licensing"/>
    <w:p>
      <w:pPr>
        <w:pStyle w:val="Heading3"/>
      </w:pPr>
      <w:r>
        <w:t xml:space="preserve">C. Software Costs and Licensing</w:t>
      </w:r>
    </w:p>
    <w:p>
      <w:pPr>
        <w:pStyle w:val="FirstParagraph"/>
      </w:pPr>
      <w:r>
        <w:t xml:space="preserve">The high cost of legitimate software licenses relative to the average income in the region forces many designers to rely on pirated software or free alternatives, which limits their access to cutting-edge features and poses legal risks for their agencies.</w:t>
      </w:r>
    </w:p>
    <w:bookmarkEnd w:id="25"/>
    <w:bookmarkEnd w:id="26"/>
    <w:bookmarkStart w:id="27" w:name="opportunities-and-economic-impact"/>
    <w:p>
      <w:pPr>
        <w:pStyle w:val="Heading2"/>
      </w:pPr>
      <w:r>
        <w:t xml:space="preserve">5. Opportunities and Economic Impact</w:t>
      </w:r>
    </w:p>
    <w:p>
      <w:pPr>
        <w:pStyle w:val="FirstParagraph"/>
      </w:pPr>
      <w:r>
        <w:t xml:space="preserve">The situation is not without its bright spots. The rise of remote work has allowed</w:t>
      </w:r>
      <w:r>
        <w:t xml:space="preserve"> </w:t>
      </w:r>
      <w:r>
        <w:rPr>
          <w:bCs/>
          <w:b/>
        </w:rPr>
        <w:t xml:space="preserve">graphic designers</w:t>
      </w:r>
      <w:r>
        <w:t xml:space="preserve"> in</w:t>
      </w:r>
      <w:r>
        <w:t xml:space="preserve"> </w:t>
      </w:r>
      <w:r>
        <w:rPr>
          <w:iCs/>
          <w:i/>
        </w:rPr>
        <w:t xml:space="preserve">Nepal Kathmandu </w:t>
      </w:r>
      <w:r>
        <w:t xml:space="preserve"> to tap into the global economy. By earning in USD or EUR while living in a lower cost-of-living area, many creatives have achieved financial stability that was previously unattainable.</w:t>
      </w:r>
      <w:r>
        <w:t xml:space="preserve"> </w:t>
      </w:r>
      <w:r>
        <w:t xml:space="preserve">Furthermore, the tourism sector remains a robust engine for design work. As</w:t>
      </w:r>
      <w:r>
        <w:t xml:space="preserve"> </w:t>
      </w:r>
      <w:r>
        <w:rPr>
          <w:bCs/>
          <w:b/>
        </w:rPr>
        <w:t xml:space="preserve">Nepal Kathmandu</w:t>
      </w:r>
      <w:r>
        <w:t xml:space="preserve"> strives to brand itself as a year-round destination rather than just an Everest base camp, the need for comprehensive visual identity systems—ranging from airport signage to eco-tourism brochures—continues to grow. This creates a sustained demand for high-quality design services.</w:t>
      </w:r>
    </w:p>
    <w:bookmarkEnd w:id="27"/>
    <w:bookmarkStart w:id="28" w:name="the-role-of-education-and-community"/>
    <w:p>
      <w:pPr>
        <w:pStyle w:val="Heading2"/>
      </w:pPr>
      <w:r>
        <w:t xml:space="preserve">6. The Role of Education and Community</w:t>
      </w:r>
    </w:p>
    <w:p>
      <w:pPr>
        <w:pStyle w:val="FirstParagraph"/>
      </w:pPr>
      <w:r>
        <w:t xml:space="preserve">To address these challenges, educational institutions in</w:t>
      </w:r>
      <w:r>
        <w:t xml:space="preserve"> </w:t>
      </w:r>
      <w:r>
        <w:rPr>
          <w:iCs/>
          <w:i/>
        </w:rPr>
        <w:t xml:space="preserve">Nepal Kathmandu</w:t>
      </w:r>
      <w:r>
        <w:t xml:space="preserve"> are increasingly integrating graphic design into their curricula, focusing not just on software skills but on critical thinking and cultural narrative. Additionally, local design communities and workshops are fostering a sense of professional solidarity. These groups provide mentorship for junior designers and advocate for better pricing standards across the industry.</w:t>
      </w:r>
    </w:p>
    <w:bookmarkEnd w:id="28"/>
    <w:bookmarkStart w:id="29" w:name="conclusion"/>
    <w:p>
      <w:pPr>
        <w:pStyle w:val="Heading2"/>
      </w:pPr>
      <w:r>
        <w:t xml:space="preserve">7. Conclusion</w:t>
      </w:r>
    </w:p>
    <w:p>
      <w:pPr>
        <w:pStyle w:val="FirstParagraph"/>
      </w:pPr>
      <w:r>
        <w:t xml:space="preserve">The case of the</w:t>
      </w:r>
      <w:r>
        <w:t xml:space="preserve"> </w:t>
      </w:r>
      <w:r>
        <w:rPr>
          <w:bCs/>
          <w:b/>
        </w:rPr>
        <w:t xml:space="preserve">Graphic Designer</w:t>
      </w:r>
      <w:r>
        <w:t xml:space="preserve"> in</w:t>
      </w:r>
      <w:r>
        <w:t xml:space="preserve"> </w:t>
      </w:r>
      <w:r>
        <w:rPr>
          <w:iCs/>
          <w:i/>
        </w:rPr>
        <w:t xml:space="preserve">Nepal Kathmandu </w:t>
      </w:r>
      <w:r>
        <w:t xml:space="preserve">serves as a compelling example of how creative professionals adapt to unique socio-economic environments. While infrastructure and valuation issues persist, the resilience and creativity of designers in this region are driving a visual renaissance that honors traditional heritage while embracing global modernity.</w:t>
      </w:r>
      <w:r>
        <w:t xml:space="preserve"> </w:t>
      </w:r>
      <w:r>
        <w:t xml:space="preserve">For stakeholders—whether local businesses, government bodies, or international investors—understanding the vital role of the</w:t>
      </w:r>
      <w:r>
        <w:t xml:space="preserve"> </w:t>
      </w:r>
      <w:r>
        <w:rPr>
          <w:bCs/>
          <w:b/>
        </w:rPr>
        <w:t xml:space="preserve">graphic designer</w:t>
      </w:r>
      <w:r>
        <w:t xml:space="preserve"> is essential for supporting sustainable development in</w:t>
      </w:r>
      <w:r>
        <w:t xml:space="preserve"> </w:t>
      </w:r>
      <w:r>
        <w:rPr>
          <w:iCs/>
          <w:i/>
        </w:rPr>
        <w:t xml:space="preserve">Nepal Kathmandu</w:t>
      </w:r>
      <w:r>
        <w:t xml:space="preserve">. Investing in design literacy and fair compensation structures will not only empower individual creatives but also enhance the global visual identity of Nepal as a whole. The future of visual communication in this Himalayan capital lies in the hands, minds, and screens of these dedicated professionals.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2026-07-29T11:10:38Z</dcterms:created>
  <dcterms:modified xsi:type="dcterms:W3CDTF">2026-07-29T11:10:38Z</dcterms:modified>
</cp:coreProperties>
</file>

<file path=docProps/custom.xml><?xml version="1.0" encoding="utf-8"?>
<Properties xmlns="http://schemas.openxmlformats.org/officeDocument/2006/custom-properties" xmlns:vt="http://schemas.openxmlformats.org/officeDocument/2006/docPropsVTypes"/>
</file>