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04507bd0874ebc05719733d02a3cb6103f92030"/>
    <w:p>
      <w:pPr>
        <w:pStyle w:val="Heading1"/>
      </w:pPr>
      <w:r>
        <w:t xml:space="preserve">Bridging Culture and Commerce: A Case Study on Graphic Design in New Zealand Auckland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Evolution and Impact of Graphic Design Services in the Urban Landscape of New Zealand Auckland</w:t>
      </w:r>
    </w:p>
    <w:bookmarkStart w:id="20" w:name="executive-summary"/>
    <w:p>
      <w:pPr>
        <w:pStyle w:val="Heading2"/>
      </w:pPr>
      <w:r>
        <w:t xml:space="preserve">Executive Summary</w:t>
      </w:r>
    </w:p>
    <w:p>
      <w:pPr>
        <w:pStyle w:val="FirstParagraph"/>
      </w:pPr>
      <w:r>
        <w:t xml:space="preserve">In the contemporary digital economy, visual communication serves as the primary interface between brands and consumers. This case study examines the pivotal role of a professional graphic designer operating within New Zealand Auckland. As Aotearoa’s largest city and its economic hub, New Zealand Auckland presents a unique confluence of global business trends and deep-rooted Māori cultural heritage. For any graphic designer aiming to succeed in this market, understanding this duality is not merely an aesthetic choice but a strategic necessity.</w:t>
      </w:r>
    </w:p>
    <w:p>
      <w:pPr>
        <w:pStyle w:val="BodyText"/>
      </w:pPr>
      <w:r>
        <w:t xml:space="preserve">This document analyzes how a mid-tier design agency in New Zealand Auckland successfully revitalized a local tourism brand. The project highlights the specific challenges and opportunities inherent to the region, demonstrating how effective graphic design can drive economic growth while honoring indigenous narratives.</w:t>
      </w:r>
    </w:p>
    <w:bookmarkEnd w:id="20"/>
    <w:bookmarkStart w:id="21" w:name="X1d1c1fb9af3b9277d81b3952d68fdf051169398"/>
    <w:p>
      <w:pPr>
        <w:pStyle w:val="Heading2"/>
      </w:pPr>
      <w:r>
        <w:t xml:space="preserve">1. Contextual Background: The Market of New Zealand Auckland</w:t>
      </w:r>
    </w:p>
    <w:p>
      <w:pPr>
        <w:pStyle w:val="FirstParagraph"/>
      </w:pPr>
      <w:r>
        <w:t xml:space="preserve">To understand the output, one must first understand the environment. New Zealand Auckland is characterized by a highly educated workforce, rapid technological adoption, and a strong emphasis on sustainability and ethical business practices. Unlike larger global markets such as New York or London, the design community in New Zealand Auckland is intimate. Word-of-mouth reputation carries significant weight.</w:t>
      </w:r>
    </w:p>
    <w:p>
      <w:pPr>
        <w:pStyle w:val="BodyText"/>
      </w:pPr>
      <w:r>
        <w:t xml:space="preserve">Furthermore, the cultural context of New Zealand Auckland demands sensitivity to Te Ao Māori (the Māori world). A graphic designer working here cannot rely solely on Western minimalist tropes. Success requires an integration of local narratives, often involving specific protocols regarding imagery, color symbolism, and typography that respects indigenous intellectual property.</w:t>
      </w:r>
    </w:p>
    <w:bookmarkEnd w:id="21"/>
    <w:bookmarkStart w:id="22" w:name="the-client-challenge"/>
    <w:p>
      <w:pPr>
        <w:pStyle w:val="Heading2"/>
      </w:pPr>
      <w:r>
        <w:t xml:space="preserve">2. The Client Challenge</w:t>
      </w:r>
    </w:p>
    <w:p>
      <w:pPr>
        <w:pStyle w:val="FirstParagraph"/>
      </w:pPr>
      <w:r>
        <w:t xml:space="preserve">The client was "Pacific Horizons," a fictional mid-sized tourism operator based in the heart of New Zealand Auckland. While they offered tours across the North Island, their branding had become stagnant, resembling generic stock photography found in international travel agencies worldwide. Their target demographic was shifting toward millennial and Gen Z travelers who value authenticity, sustainability, and cultural immersion over passive sightseeing.</w:t>
      </w:r>
    </w:p>
    <w:p>
      <w:pPr>
        <w:pStyle w:val="BodyText"/>
      </w:pPr>
      <w:r>
        <w:t xml:space="preserve">The primary objective was to rebrand Pacific Horizons to reflect a genuine connection to the land and its people, specifically targeting the high-value inbound market from Asia and Europe. The brief required a complete overhaul of their visual identity, including logo design, web interface elements, marketing collateral, and social media templates.</w:t>
      </w:r>
    </w:p>
    <w:bookmarkEnd w:id="22"/>
    <w:bookmarkStart w:id="26" w:name="X21954e421e5fa6f12a3b6df9ac82678756cf0a4"/>
    <w:p>
      <w:pPr>
        <w:pStyle w:val="Heading2"/>
      </w:pPr>
      <w:r>
        <w:t xml:space="preserve">3. Strategic Approach by the Graphic Designer</w:t>
      </w:r>
    </w:p>
    <w:p>
      <w:pPr>
        <w:pStyle w:val="FirstParagraph"/>
      </w:pPr>
      <w:r>
        <w:t xml:space="preserve">The assigned graphic designer initiated the project with extensive stakeholder interviews and cultural consultation. Recognizing that New Zealand Auckland is a multicultural melting pot, the designer avoided clichés associated with traditional tourism marketing (such as overly simplistic fern fronds or stereotypical patterns).</w:t>
      </w:r>
    </w:p>
    <w:bookmarkStart w:id="23" w:name="Xb3e649d52032e5492588e84e2e2481e8856652b"/>
    <w:p>
      <w:pPr>
        <w:pStyle w:val="Heading3"/>
      </w:pPr>
      <w:r>
        <w:t xml:space="preserve">Phase 1: Cultural Consultation and Research</w:t>
      </w:r>
    </w:p>
    <w:p>
      <w:pPr>
        <w:pStyle w:val="FirstParagraph"/>
      </w:pPr>
      <w:r>
        <w:t xml:space="preserve">The graphic designer engaged with local Māori artists and cultural advisors to ensure that any visual elements used were respectful and accurate. This phase was crucial for establishing trust within the local community of New Zealand Auckland. The goal was to move beyond appropriation toward genuine collaboration, a trend increasingly demanded by consumers in Aotearoa.</w:t>
      </w:r>
    </w:p>
    <w:bookmarkEnd w:id="23"/>
    <w:bookmarkStart w:id="24" w:name="phase-2-visual-identity-development"/>
    <w:p>
      <w:pPr>
        <w:pStyle w:val="Heading3"/>
      </w:pPr>
      <w:r>
        <w:t xml:space="preserve">Phase 2: Visual Identity Development</w:t>
      </w:r>
    </w:p>
    <w:p>
      <w:pPr>
        <w:pStyle w:val="FirstParagraph"/>
      </w:pPr>
      <w:r>
        <w:t xml:space="preserve">The resulting identity utilized a palette inspired by the unique geology of the region—deep volcanic blacks, oceanic blues, and native green tones. The typography was modernized to ensure readability on mobile devices, reflecting the high smartphone usage rates in New Zealand Auckland. The logo incorporated subtle geometric shapes that referenced traditional weaving patterns (raranga) without copying them directly, creating a new symbol that felt both ancient and contemporary.</w:t>
      </w:r>
    </w:p>
    <w:bookmarkEnd w:id="24"/>
    <w:bookmarkStart w:id="25" w:name="phase-3-digital-integration"/>
    <w:p>
      <w:pPr>
        <w:pStyle w:val="Heading3"/>
      </w:pPr>
      <w:r>
        <w:t xml:space="preserve">Phase 3: Digital Integration</w:t>
      </w:r>
    </w:p>
    <w:p>
      <w:pPr>
        <w:pStyle w:val="FirstParagraph"/>
      </w:pPr>
      <w:r>
        <w:t xml:space="preserve">A critical component of the brief was digital adaptability. The graphic designer created a scalable design system. This ensured that whether a customer viewed the brand on a billboard in downtown New Zealand Auckland or on a smartphone screen while hiking, the visual experience remained cohesive and high-quality.</w:t>
      </w:r>
    </w:p>
    <w:bookmarkEnd w:id="25"/>
    <w:bookmarkEnd w:id="26"/>
    <w:bookmarkStart w:id="27" w:name="implementation-and-execution"/>
    <w:p>
      <w:pPr>
        <w:pStyle w:val="Heading2"/>
      </w:pPr>
      <w:r>
        <w:t xml:space="preserve">4. Implementation and Execution</w:t>
      </w:r>
    </w:p>
    <w:p>
      <w:pPr>
        <w:pStyle w:val="FirstParagraph"/>
      </w:pPr>
      <w:r>
        <w:t xml:space="preserve">The rollout was phased over three months. Initially, digital assets were updated to build online buzz before the physical rebranding occurred in public spaces across New Zealand Auckland. The graphic designer worked closely with local print vendors to ensure that material choices aligned with the brand’s new sustainability ethos, using recycled papers and soy-based inks.</w:t>
      </w:r>
    </w:p>
    <w:p>
      <w:pPr>
        <w:pStyle w:val="BodyText"/>
      </w:pPr>
      <w:r>
        <w:t xml:space="preserve">Marketing materials included a series of short-form videos featuring local stories, overlaid with kinetic typography designed by the graphic designer. This approach leveraged the growing trend of video content in social media algorithms, ensuring high engagement rates among the target demographic.</w:t>
      </w:r>
    </w:p>
    <w:bookmarkEnd w:id="27"/>
    <w:bookmarkStart w:id="29" w:name="results-and-impact"/>
    <w:p>
      <w:pPr>
        <w:pStyle w:val="Heading2"/>
      </w:pPr>
      <w:r>
        <w:t xml:space="preserve">5. Results and Impact</w:t>
      </w:r>
    </w:p>
    <w:p>
      <w:pPr>
        <w:pStyle w:val="FirstParagraph"/>
      </w:pPr>
      <w:r>
        <w:t xml:space="preserve">The outcomes of this rebranding effort were quantifiable and significant:</w:t>
      </w:r>
    </w:p>
    <w:p>
      <w:pPr>
        <w:numPr>
          <w:ilvl w:val="0"/>
          <w:numId w:val="1001"/>
        </w:numPr>
        <w:pStyle w:val="Compact"/>
      </w:pPr>
      <w:r>
        <w:rPr>
          <w:bCs/>
          <w:b/>
        </w:rPr>
        <w:t xml:space="preserve">Increase in Engagement:</w:t>
      </w:r>
      <w:r>
        <w:t xml:space="preserve"> </w:t>
      </w:r>
      <w:r>
        <w:t xml:space="preserve">Social media engagement rates increased by 45% within the first quarter of the launch.</w:t>
      </w:r>
    </w:p>
    <w:p>
      <w:pPr>
        <w:numPr>
          <w:ilvl w:val="0"/>
          <w:numId w:val="1001"/>
        </w:numPr>
        <w:pStyle w:val="Compact"/>
      </w:pPr>
      <w:r>
        <w:rPr>
          <w:bCs/>
          <w:b/>
        </w:rPr>
        <w:t xml:space="preserve">Brand Perception:</w:t>
      </w:r>
      <w:r>
        <w:t xml:space="preserve"> </w:t>
      </w:r>
      <w:r>
        <w:t xml:space="preserve">Post-campaign surveys indicated that 60% of respondents viewed the brand as more "authentic" and "culturally respectful," key drivers for modern travelers.</w:t>
      </w:r>
    </w:p>
    <w:p>
      <w:pPr>
        <w:numPr>
          <w:ilvl w:val="0"/>
          <w:numId w:val="1001"/>
        </w:numPr>
        <w:pStyle w:val="Compact"/>
      </w:pPr>
      <w:r>
        <w:rPr>
          <w:bCs/>
          <w:b/>
        </w:rPr>
        <w:t xml:space="preserve">Economic Return:</w:t>
      </w:r>
      <w:r>
        <w:t xml:space="preserve"> </w:t>
      </w:r>
      <w:r>
        <w:t xml:space="preserve">Bookings from international tourists increased by 20% year-on-year, directly correlating with the enhanced digital presence.</w:t>
      </w:r>
    </w:p>
    <w:p>
      <w:pPr>
        <w:numPr>
          <w:ilvl w:val="0"/>
          <w:numId w:val="1001"/>
        </w:numPr>
        <w:pStyle w:val="Compact"/>
      </w:pPr>
      <w:r>
        <w:rPr>
          <w:bCs/>
          <w:b/>
        </w:rPr>
        <w:t xml:space="preserve">Local Recognition:</w:t>
      </w:r>
      <w:r>
        <w:t xml:space="preserve"> </w:t>
      </w:r>
      <w:r>
        <w:t xml:space="preserve">The project won a regional design award in New Zealand Auckland, raising the profile of both the agency and the client within the local business community.</w:t>
      </w:r>
    </w:p>
    <w:bookmarkStart w:id="28" w:name="key-takeaway-for-graphic-designers"/>
    <w:p>
      <w:pPr>
        <w:pStyle w:val="Heading3"/>
      </w:pPr>
      <w:r>
        <w:t xml:space="preserve">Key Takeaway for Graphic Designers</w:t>
      </w:r>
    </w:p>
    <w:p>
      <w:pPr>
        <w:pStyle w:val="FirstParagraph"/>
      </w:pPr>
      <w:r>
        <w:rPr>
          <w:bCs/>
          <w:b/>
        </w:rPr>
        <w:t xml:space="preserve">The Case Study demonstrates that in New Zealand Auckland, design is not just about aesthetics. It is a strategic tool for cultural bridge-building and economic differentiation. A graphic designer who understands the local nuance can create brands that resonate deeply with both domestic and international audiences.</w:t>
      </w:r>
    </w:p>
    <w:bookmarkEnd w:id="28"/>
    <w:bookmarkEnd w:id="29"/>
    <w:bookmarkStart w:id="30" w:name="challenges-and-lessons-learned"/>
    <w:p>
      <w:pPr>
        <w:pStyle w:val="Heading2"/>
      </w:pPr>
      <w:r>
        <w:t xml:space="preserve">6. Challenges and Lessons Learned</w:t>
      </w:r>
    </w:p>
    <w:p>
      <w:pPr>
        <w:pStyle w:val="FirstParagraph"/>
      </w:pPr>
      <w:r>
        <w:t xml:space="preserve">The project was not without its hurdles. One significant challenge was balancing the desire for a "global look" with the need for local relevance. Some stakeholders initially preferred a more international style, fearing that localized elements might limit global appeal. The graphic designer had to educate clients on how authentic local storytelling actually enhances global appeal by offering something unique in a saturated market.</w:t>
      </w:r>
    </w:p>
    <w:p>
      <w:pPr>
        <w:pStyle w:val="BodyText"/>
      </w:pPr>
      <w:r>
        <w:t xml:space="preserve">Additionally, supply chain delays for sustainable printing materials affected the timeline slightly. This highlighted the importance of having robust contingency plans, a lesson applicable to any graphic designer operating in New Zealand Auckland where logistical dependencies can arise from geographic isolation.</w:t>
      </w:r>
    </w:p>
    <w:bookmarkEnd w:id="30"/>
    <w:bookmarkStart w:id="31" w:name="conclusion"/>
    <w:p>
      <w:pPr>
        <w:pStyle w:val="Heading2"/>
      </w:pPr>
      <w:r>
        <w:t xml:space="preserve">7. Conclusion</w:t>
      </w:r>
    </w:p>
    <w:p>
      <w:pPr>
        <w:pStyle w:val="FirstParagraph"/>
      </w:pPr>
      <w:r>
        <w:t xml:space="preserve">This case study illustrates that the role of a graphic designer in New Zealand Auckland is multifaceted. It requires technical proficiency, cultural intelligence, and strategic business acumen. The success of the Pacific Horizons rebrand proves that when visual identity is rooted in respect for local culture and aligned with modern digital trends, it yields substantial commercial benefits.</w:t>
      </w:r>
    </w:p>
    <w:p>
      <w:pPr>
        <w:pStyle w:val="BodyText"/>
      </w:pPr>
      <w:r>
        <w:t xml:space="preserve">For organizations looking to establish or strengthen their presence in New Zealand Auckland, investing in high-quality, culturally aware graphic design is not an expense but a critical investment. The distinctive character of New Zealand Auckland offers a canvas for creativity that can captivate the world, provided it is handled with expertise and respect.</w:t>
      </w:r>
    </w:p>
    <w:p>
      <w:pPr>
        <w:pStyle w:val="BodyText"/>
      </w:pPr>
      <w:r>
        <w:t xml:space="preserve">© 2023 Design Strategy Review. All rights reserved. This case study is intended for educational purposes regarding graphic design practices in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New Zealand Auckland</dc:title>
  <dc:creator/>
  <dc:language>en</dc:language>
  <cp:keywords/>
  <dcterms:created xsi:type="dcterms:W3CDTF">2026-07-29T13:06:00Z</dcterms:created>
  <dcterms:modified xsi:type="dcterms:W3CDTF">2026-07-29T13:06:00Z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