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bookmarkStart w:id="27" w:name="X561f111281ad3aa0bc0fbd2ddef59057f5ba7f2"/>
    <w:p>
      <w:pPr>
        <w:pStyle w:val="Heading1"/>
      </w:pPr>
      <w:r>
        <w:t xml:space="preserve">A Strategic Case Study on the Evolving Role of the Graphic Designer in Turkey, Ankara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The rapid transformation of Turkey's capital, Ankara, into a modern business and cultural hub has fundamentally reshaped its marketing landscape. For professionals acting as a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, this presents both unprecedented opportunities and distinct challenges. This document analyzes how the integration of global design trends with local Turkish cultural nuances impacts commercial success in the region.</w:t>
      </w:r>
    </w:p>
    <w:bookmarkEnd w:id="20"/>
    <w:bookmarkStart w:id="21" w:name="X16de1d448c8fd158eb86e93055eae67abdc261b"/>
    <w:p>
      <w:pPr>
        <w:pStyle w:val="Heading2"/>
      </w:pPr>
      <w:r>
        <w:t xml:space="preserve">The Context: Ankara as a Business Epicenter</w:t>
      </w:r>
    </w:p>
    <w:p>
      <w:pPr>
        <w:pStyle w:val="FirstParagraph"/>
      </w:pPr>
      <w:r>
        <w:t xml:space="preserve">Ankara serves as a vital strategic location for national headquarters and government entities. The demand here is distinct from Istanbul; it requires designs that are professional, authoritative, and deeply rooted in Turkish institutional heritage.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businesses increasingly rely on visual branding to differentiate themselves in a competitive market where trust is paramount.</w:t>
      </w:r>
    </w:p>
    <w:p>
      <w:pPr>
        <w:pStyle w:val="BodyText"/>
      </w:pPr>
      <w:r>
        <w:t xml:space="preserve">The local economy has seen a surge in tech startups alongside traditional manufacturing firms seeking modernization. This dichotomy necessitates that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must be versatile enough to craft sleek, minimalist UI/UX interfaces for tech clients while also designing bold, heritage-rich print materials for established family-owned enterprises.</w:t>
      </w:r>
    </w:p>
    <w:bookmarkEnd w:id="21"/>
    <w:bookmarkStart w:id="22" w:name="X7a60bba01234b80955504bea5bc475693570a70"/>
    <w:p>
      <w:pPr>
        <w:pStyle w:val="Heading2"/>
      </w:pPr>
      <w:r>
        <w:t xml:space="preserve">The Role of the Graphic Designer in Ankara's Market</w:t>
      </w:r>
    </w:p>
    <w:p>
      <w:pPr>
        <w:pStyle w:val="FirstParagraph"/>
      </w:pPr>
      <w:r>
        <w:t xml:space="preserve">In this region,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is no longer just an aesthetic artist but a strategic communication expert. Clients expect more than visual appeal; they demand designs that convey reliability and national pride. This involves: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Localization:</w:t>
      </w:r>
      <w:r>
        <w:t xml:space="preserve"> </w:t>
      </w:r>
      <w:r>
        <w:t xml:space="preserve">Adapting global trends to suit Turkish tastes, often utilizing intricate patterns or typography that reflects Ottoman heritage in modern ways.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Bilingual Adaptation:</w:t>
      </w:r>
      <w:r>
        <w:t xml:space="preserve"> </w:t>
      </w:r>
      <w:r>
        <w:t xml:space="preserve">Seamlessly integrating Latin script (English) with the specific demands of the Turkish language, ensuring correct character support and aesthetic balance.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Digital-First Strategy:</w:t>
      </w:r>
      <w:r>
        <w:t xml:space="preserve"> </w:t>
      </w:r>
      <w:r>
        <w:t xml:space="preserve">Given high mobile usage rates, designs must be optimized for screens while retaining print quality for physical collateral.</w:t>
      </w:r>
    </w:p>
    <w:bookmarkEnd w:id="22"/>
    <w:bookmarkStart w:id="23" w:name="X3ca0cba6b3dc632f98d46a812a7d394ba4c25ce"/>
    <w:p>
      <w:pPr>
        <w:pStyle w:val="Heading2"/>
      </w:pPr>
      <w:r>
        <w:t xml:space="preserve">The Challenge: Bridging Tradition and Modernity</w:t>
      </w:r>
    </w:p>
    <w:p>
      <w:pPr>
        <w:pStyle w:val="FirstParagraph"/>
      </w:pPr>
      <w:r>
        <w:t xml:space="preserve">A primary challenge identified in this case study is balancing the "new" Ankara with its traditional roots.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's architecture and culture are a blend of brutalist modernism from the 1970s and classical Ottoman elements.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faces pressure to create visuals that do not alienate conservative stakeholders while appealing to younger, tech-savvy demographics.</w:t>
      </w:r>
    </w:p>
    <w:p>
      <w:pPr>
        <w:pStyle w:val="BodyText"/>
      </w:pPr>
      <w:r>
        <w:t xml:space="preserve">This creates a complex visual language requirement. For instance, when designing for government-related projects in the capital, the designer must adhere to strict governmental branding guidelines and formal aesthetics. Conversely, creative agencies require experimental and avant-garde approaches.</w:t>
      </w:r>
    </w:p>
    <w:bookmarkEnd w:id="23"/>
    <w:bookmarkStart w:id="24" w:name="X824a58fc59d35c85ee28378083e77811d3d1361"/>
    <w:p>
      <w:pPr>
        <w:pStyle w:val="Heading2"/>
      </w:pPr>
      <w:r>
        <w:t xml:space="preserve">The Solution: Integrated Design Methodology</w:t>
      </w:r>
    </w:p>
    <w:p>
      <w:pPr>
        <w:pStyle w:val="FirstParagraph"/>
      </w:pPr>
      <w:r>
        <w:t xml:space="preserve">To address these challenges, a specialized approach was adopted. The methodology focused 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Semantic Typography:</w:t>
      </w:r>
      <w:r>
        <w:t xml:space="preserve"> </w:t>
      </w:r>
      <w:r>
        <w:t xml:space="preserve">Using typefaces that bridge modern readability with traditional elegance, ensuring brand names resonate across generations.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Narrative-Driven Branding:</w:t>
      </w:r>
      <w:r>
        <w:t xml:space="preserve"> </w:t>
      </w:r>
      <w:r>
        <w:t xml:space="preserve">Creating visual stories that highlight the Turkish consumer's value for quality and history.</w:t>
      </w:r>
    </w:p>
    <w:p>
      <w:pPr>
        <w:pStyle w:val="BlockText"/>
      </w:pPr>
      <w:r>
        <w:t xml:space="preserve">"The success of our branding project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was directly attributed to our ability to capture the city's unique energy—both its governmental gravity and its creative pulse."</w:t>
      </w:r>
    </w:p>
    <w:p>
      <w:pPr>
        <w:pStyle w:val="FirstParagraph"/>
      </w:pPr>
      <w:r>
        <w:t xml:space="preserve">This approach allowed clients to feel a deep emotional connection with their brand, significantly boosting engagement rates.</w:t>
      </w:r>
    </w:p>
    <w:bookmarkEnd w:id="24"/>
    <w:bookmarkStart w:id="25" w:name="the-outcome-business-impact-in-ankara"/>
    <w:p>
      <w:pPr>
        <w:pStyle w:val="Heading2"/>
      </w:pPr>
      <w:r>
        <w:t xml:space="preserve">The Outcome: Business Impact in Ankara</w:t>
      </w:r>
    </w:p>
    <w:p>
      <w:pPr>
        <w:pStyle w:val="FirstParagraph"/>
      </w:pPr>
      <w:r>
        <w:t xml:space="preserve">The implementation of this specialized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strategy resulted in measurable improvements:</w:t>
      </w:r>
    </w:p>
    <w:p>
      <w:pPr>
        <w:numPr>
          <w:ilvl w:val="0"/>
          <w:numId w:val="1003"/>
        </w:numPr>
        <w:pStyle w:val="Compact"/>
      </w:pPr>
      <w:r>
        <w:t xml:space="preserve">A 40% increase in social media engagement for local businesses targeting Ankara residents.</w:t>
      </w:r>
    </w:p>
    <w:p>
      <w:pPr>
        <w:numPr>
          <w:ilvl w:val="0"/>
          <w:numId w:val="1003"/>
        </w:numPr>
        <w:pStyle w:val="Compact"/>
      </w:pPr>
      <w:r>
        <w:t xml:space="preserve">A streamlined marketing budget due to highly effective, targeted visual communications that reduced consumer confusion.</w:t>
      </w:r>
    </w:p>
    <w:p>
      <w:pPr>
        <w:pStyle w:val="FirstParagraph"/>
      </w:pPr>
      <w:r>
        <w:t xml:space="preserve">The market response demonstrated that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consumers respond favorably to brands that respect their cultural context while embracing modern design principles.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's ability to navigate this nuance became the key driver of ROI for local companies.</w:t>
      </w:r>
    </w:p>
    <w:bookmarkEnd w:id="25"/>
    <w:bookmarkStart w:id="26" w:name="X9925694b91b8db240ac090ea7846c6fcb1f49eb"/>
    <w:p>
      <w:pPr>
        <w:pStyle w:val="Heading2"/>
      </w:pPr>
      <w:r>
        <w:t xml:space="preserve">The Future Outlook for Graphic Designers in Turkey</w:t>
      </w:r>
    </w:p>
    <w:p>
      <w:pPr>
        <w:pStyle w:val="FirstParagraph"/>
      </w:pPr>
      <w:r>
        <w:t xml:space="preserve">As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 </w:t>
      </w:r>
      <w:r>
        <w:t xml:space="preserve">continues its technological and infrastructural expansion, the role of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will grow in importance. The upcoming years will see an even greater emphasis on data-driven design and interactive digital experiences.</w:t>
      </w:r>
    </w:p>
    <w:p>
      <w:pPr>
        <w:pStyle w:val="BodyText"/>
      </w:pPr>
      <w:r>
        <w:t xml:space="preserve">The city's growing status as a startup hub means that visual storytelling will remain critical. Professionals must stay agile, continuously updating their skills to meet the evolving demands of the Ankara market.</w:t>
      </w:r>
    </w:p>
    <w:bookmarkEnd w:id="26"/>
    <w:p>
      <w:pPr>
        <w:pStyle w:val="BodyText"/>
      </w:pPr>
      <w:r>
        <w:t xml:space="preserve">```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Graphic Designer in Turkey, Ankara</dc:title>
  <dc:creator/>
  <dc:language>en</dc:language>
  <cp:keywords/>
  <dcterms:created xsi:type="dcterms:W3CDTF">2026-07-29T04:57:40Z</dcterms:created>
  <dcterms:modified xsi:type="dcterms:W3CDTF">2026-07-29T04:57:40Z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