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Istanbul</w:t>
      </w:r>
    </w:p>
    <w:bookmarkStart w:id="34" w:name="Xe2d0fe3dce2bde5539da9d3fe0e4dde6ba509aa"/>
    <w:p>
      <w:pPr>
        <w:pStyle w:val="Heading1"/>
      </w:pPr>
      <w:r>
        <w:t xml:space="preserve">Case Study: Navigating the Visual Landscape of Turkey Istanbul as a Graphic Designer</w:t>
      </w:r>
    </w:p>
    <w:p>
      <w:pPr>
        <w:pStyle w:val="FirstParagraph"/>
      </w:pPr>
      <w:r>
        <w:rPr>
          <w:bCs/>
          <w:b/>
        </w:rPr>
        <w:t xml:space="preserve">Date:</w:t>
      </w:r>
      <w:r>
        <w:t xml:space="preserve"> </w:t>
      </w:r>
      <w:r>
        <w:t xml:space="preserve">October 2023</w:t>
      </w:r>
      <w:r>
        <w:br/>
      </w:r>
      <w:r>
        <w:rPr>
          <w:bCs/>
          <w:b/>
        </w:rPr>
        <w:t xml:space="preserve">Locus:</w:t>
      </w:r>
      <w:r>
        <w:rPr>
          <w:bCs/>
          <w:b/>
        </w:rPr>
        <w:t xml:space="preserve"> </w:t>
      </w:r>
      <w:r>
        <w:rPr>
          <w:bCs/>
          <w:b/>
          <w:bCs/>
          <w:b/>
        </w:rPr>
        <w:t xml:space="preserve">RSubject:</w:t>
      </w:r>
    </w:p>
    <w:bookmarkStart w:id="20" w:name="executive-summary"/>
    <w:p>
      <w:pPr>
        <w:pStyle w:val="Heading2"/>
      </w:pPr>
      <w:r>
        <w:t xml:space="preserve">1. Executive Summary</w:t>
      </w:r>
    </w:p>
    <w:p>
      <w:pPr>
        <w:pStyle w:val="FirstParagraph"/>
      </w:pPr>
      <w:r>
        <w:t xml:space="preserve">In the rapidly evolving creative economy of Turkey, Istanbul stands as a unique paradox: a city that bridges continents, cultures, and centuries. For a</w:t>
      </w:r>
      <w:r>
        <w:t xml:space="preserve"> </w:t>
      </w:r>
      <w:r>
        <w:rPr>
          <w:bCs/>
          <w:b/>
        </w:rPr>
        <w:t xml:space="preserve">Graphic Designer</w:t>
      </w:r>
    </w:p>
    <w:p>
      <w:pPr>
        <w:pStyle w:val="BodyText"/>
      </w:pPr>
      <w:r>
        <w:t xml:space="preserve">The objective of this analysis is to understand how a</w:t>
      </w:r>
      <w:r>
        <w:t xml:space="preserve"> </w:t>
      </w:r>
      <w:r>
        <w:rPr>
          <w:bCs/>
          <w:b/>
        </w:rPr>
        <w:t xml:space="preserve">Graphic Designer</w:t>
      </w:r>
      <w:r>
        <w:t xml:space="preserve"> </w:t>
      </w:r>
      <w:r>
        <w:t xml:space="preserve">in</w:t>
      </w:r>
      <w:r>
        <w:t xml:space="preserve"> </w:t>
      </w:r>
      <w:r>
        <w:rPr>
          <w:bCs/>
          <w:b/>
        </w:rPr>
        <w:t xml:space="preserve">Turkey Istanbul</w:t>
      </w:r>
      <w:r>
        <w:t xml:space="preserve"> </w:t>
      </w:r>
      <w:r>
        <w:t xml:space="preserve">navigates the dual pressures of global design trends and local cultural expectations. By examining specific market dynamics, client behaviors, and technological shifts, we aim to provide a comprehensive overview of the professional landscape for creative professionals in this pivotal region.</w:t>
      </w:r>
    </w:p>
    <w:bookmarkEnd w:id="20"/>
    <w:bookmarkStart w:id="22" w:name="market-context-the-istanbul-paradox"/>
    <w:p>
      <w:pPr>
        <w:pStyle w:val="Heading2"/>
      </w:pPr>
      <w:r>
        <w:t xml:space="preserve">2. Market Context: The Istanbul Paradox</w:t>
      </w:r>
    </w:p>
    <w:p>
      <w:pPr>
        <w:pStyle w:val="FirstParagraph"/>
      </w:pPr>
      <w:r>
        <w:t xml:space="preserve">Istanbul is not just Turkey’s economic engine; it is its cultural soul. With a population exceeding fifteen million, the city presents a diverse demographic spectrum that demands nuanced visual communication. For any</w:t>
      </w:r>
      <w:r>
        <w:t xml:space="preserve"> </w:t>
      </w:r>
      <w:r>
        <w:rPr>
          <w:bCs/>
          <w:b/>
        </w:rPr>
        <w:t xml:space="preserve">Graphic Designer</w:t>
      </w:r>
      <w:r>
        <w:t xml:space="preserve">, understanding this diversity is paramount.</w:t>
      </w:r>
    </w:p>
    <w:p>
      <w:pPr>
        <w:pStyle w:val="BodyText"/>
      </w:pPr>
      <w:r>
        <w:t xml:space="preserve">In recent years, Istanbul has seen an explosion in the startup ecosystem, particularly in sectors such as e-commerce, fintech (finteknoloji), and tourism. Simultaneously, traditional industries like textiles and manufacturing are undergoing digital transformations. This creates a unique demand for</w:t>
      </w:r>
      <w:r>
        <w:t xml:space="preserve"> </w:t>
      </w:r>
      <w:r>
        <w:rPr>
          <w:bCs/>
          <w:b/>
        </w:rPr>
        <w:t xml:space="preserve">Graphic Designers</w:t>
      </w:r>
      <w:r>
        <w:t xml:space="preserve"> </w:t>
      </w:r>
      <w:r>
        <w:t xml:space="preserve">who can translate complex business goals into visually compelling narratives that resonate with both the local Turkish audience and international stakeholders.</w:t>
      </w:r>
    </w:p>
    <w:bookmarkStart w:id="21" w:name="the-influence-of-heritage"/>
    <w:p>
      <w:pPr>
        <w:pStyle w:val="Heading3"/>
      </w:pPr>
      <w:r>
        <w:t xml:space="preserve">The Influence of Heritage</w:t>
      </w:r>
    </w:p>
    <w:p>
      <w:pPr>
        <w:pStyle w:val="FirstParagraph"/>
      </w:pPr>
      <w:r>
        <w:t xml:space="preserve">A significant aspect of being a</w:t>
      </w:r>
      <w:r>
        <w:t xml:space="preserve"> </w:t>
      </w:r>
      <w:r>
        <w:rPr>
          <w:bCs/>
          <w:b/>
        </w:rPr>
        <w:t xml:space="preserve">Graphic Designer</w:t>
      </w:r>
    </w:p>
    <w:bookmarkEnd w:id="21"/>
    <w:bookmarkEnd w:id="22"/>
    <w:bookmarkStart w:id="26" w:name="Xd4eb3fa1c4ae114f76cf92e044687dfafdd496e"/>
    <w:p>
      <w:pPr>
        <w:pStyle w:val="Heading2"/>
      </w:pPr>
      <w:r>
        <w:t xml:space="preserve">3. Case Scenario: Rebranding a Heritage Tourism Brand</w:t>
      </w:r>
    </w:p>
    <w:p>
      <w:pPr>
        <w:pStyle w:val="FirstParagraph"/>
      </w:pPr>
      <w:r>
        <w:t xml:space="preserve">To illustrate the practical application of design principles in this context, we examine a hypothetical but representative scenario involving a mid-sized hospitality group based in Sultanahmet,</w:t>
      </w:r>
      <w:r>
        <w:t xml:space="preserve"> </w:t>
      </w:r>
      <w:r>
        <w:rPr>
          <w:bCs/>
          <w:b/>
        </w:rPr>
        <w:t xml:space="preserve">Turkey Istanbul</w:t>
      </w:r>
      <w:r>
        <w:t xml:space="preserve">. The brand, known for its historic boutique hotels, sought to modernize its identity to attract younger international travelers while retaining the loyalty of older domestic guests.</w:t>
      </w:r>
    </w:p>
    <w:bookmarkStart w:id="23" w:name="the-challenge"/>
    <w:p>
      <w:pPr>
        <w:pStyle w:val="Heading3"/>
      </w:pPr>
      <w:r>
        <w:t xml:space="preserve">The Challenge</w:t>
      </w:r>
    </w:p>
    <w:p>
      <w:pPr>
        <w:pStyle w:val="FirstParagraph"/>
      </w:pPr>
      <w:r>
        <w:t xml:space="preserve">The primary challenge for the assigned</w:t>
      </w:r>
      <w:r>
        <w:t xml:space="preserve"> </w:t>
      </w:r>
      <w:r>
        <w:rPr>
          <w:bCs/>
          <w:b/>
        </w:rPr>
        <w:t xml:space="preserve">Graphic Designer</w:t>
      </w:r>
      <w:r>
        <w:t xml:space="preserve"> </w:t>
      </w:r>
      <w:r>
        <w:t xml:space="preserve">was balancing tradition with innovation. The existing logo was heavily ornate, reflecting Ottoman aesthetics but failing to translate well on mobile devices or social media platforms—key touchpoints for modern tourism marketing in Istanbul.</w:t>
      </w:r>
    </w:p>
    <w:bookmarkEnd w:id="23"/>
    <w:bookmarkStart w:id="24" w:name="the-design-solution"/>
    <w:p>
      <w:pPr>
        <w:pStyle w:val="Heading3"/>
      </w:pPr>
      <w:r>
        <w:t xml:space="preserve">The Design Solution</w:t>
      </w:r>
    </w:p>
    <w:p>
      <w:pPr>
        <w:pStyle w:val="FirstParagraph"/>
      </w:pPr>
      <w:r>
        <w:t xml:space="preserve">The</w:t>
      </w:r>
      <w:r>
        <w:t xml:space="preserve"> </w:t>
      </w:r>
      <w:r>
        <w:rPr>
          <w:bCs/>
          <w:b/>
        </w:rPr>
        <w:t xml:space="preserve">Graphic Designer</w:t>
      </w:r>
      <w:r>
        <w:t xml:space="preserve"> </w:t>
      </w:r>
      <w:r>
        <w:t xml:space="preserve">adopted a "Roots and Wings" approach.</w:t>
      </w:r>
    </w:p>
    <w:p>
      <w:pPr>
        <w:numPr>
          <w:ilvl w:val="0"/>
          <w:numId w:val="1001"/>
        </w:numPr>
        <w:pStyle w:val="Compact"/>
      </w:pPr>
      <w:r>
        <w:rPr>
          <w:bCs/>
          <w:b/>
        </w:rPr>
        <w:t xml:space="preserve">Audit:</w:t>
      </w:r>
      <w:r>
        <w:t xml:space="preserve">An initial audit of the brand’s visual assets across digital platforms in Istanbul revealed low engagement on Instagram, primarily due to cluttered graphics.</w:t>
      </w:r>
    </w:p>
    <w:p>
      <w:pPr>
        <w:numPr>
          <w:ilvl w:val="0"/>
          <w:numId w:val="1001"/>
        </w:numPr>
        <w:pStyle w:val="Compact"/>
      </w:pPr>
      <w:r>
        <w:rPr>
          <w:bCs/>
          <w:b/>
        </w:rPr>
        <w:t xml:space="preserve">Simplification:</w:t>
      </w:r>
      <w:r>
        <w:t xml:space="preserve">The designer stripped away excessive details from the logo, retaining only the essential geometric shapes derived from traditional arches. This created a clean, scalable vector graphic suitable for app icons and favicons.</w:t>
      </w:r>
    </w:p>
    <w:p>
      <w:pPr>
        <w:numPr>
          <w:ilvl w:val="0"/>
          <w:numId w:val="1001"/>
        </w:numPr>
        <w:pStyle w:val="Compact"/>
      </w:pPr>
      <w:r>
        <w:rPr>
          <w:bCs/>
          <w:b/>
        </w:rPr>
        <w:t xml:space="preserve">Color Palette:</w:t>
      </w:r>
      <w:r>
        <w:t xml:space="preserve">The palette was updated to include vibrant teal and terracotta colors that reflect the Bosphorus view and local architecture, moving away from muted pastels that felt dated.</w:t>
      </w:r>
    </w:p>
    <w:p>
      <w:pPr>
        <w:numPr>
          <w:ilvl w:val="0"/>
          <w:numId w:val="1001"/>
        </w:numPr>
        <w:pStyle w:val="Compact"/>
      </w:pPr>
      <w:r>
        <w:rPr>
          <w:bCs/>
          <w:b/>
        </w:rPr>
        <w:t xml:space="preserve">Typhography:</w:t>
      </w:r>
      <w:r>
        <w:t xml:space="preserve">A custom typeface was selected that merged the fluidity of Arabic/Turkish script aesthetics with modern sans-serif legibility.</w:t>
      </w:r>
    </w:p>
    <w:bookmarkEnd w:id="24"/>
    <w:bookmarkStart w:id="25" w:name="the-outcome"/>
    <w:p>
      <w:pPr>
        <w:pStyle w:val="Heading3"/>
      </w:pPr>
      <w:r>
        <w:t xml:space="preserve">The Outcome</w:t>
      </w:r>
    </w:p>
    <w:p>
      <w:pPr>
        <w:pStyle w:val="FirstParagraph"/>
      </w:pPr>
      <w:r>
        <w:t xml:space="preserve">Post-launch metrics in Istanbul showed a 40% increase in digital engagement and a significant rise in direct bookings from non-Turkish speaking tourists. The case demonstrates that a must act as a cultural translator, ensuring that the visual identity speaks the language of both history and modernity.</w:t>
      </w:r>
    </w:p>
    <w:bookmarkEnd w:id="25"/>
    <w:bookmarkEnd w:id="26"/>
    <w:bookmarkStart w:id="30" w:name="Xc97146e573a4e74d146bec17399c8eb50c3d01f"/>
    <w:p>
      <w:pPr>
        <w:pStyle w:val="Heading2"/>
      </w:pPr>
      <w:r>
        <w:t xml:space="preserve">4. Key Challenges for Graphic Designers in Turkey Istanbul</w:t>
      </w:r>
    </w:p>
    <w:p>
      <w:pPr>
        <w:pStyle w:val="FirstParagraph"/>
      </w:pPr>
      <w:r>
        <w:t xml:space="preserve">The professional life of a</w:t>
      </w:r>
    </w:p>
    <w:bookmarkStart w:id="27" w:name="economic-volatility-and-pricing"/>
    <w:p>
      <w:pPr>
        <w:pStyle w:val="Heading3"/>
      </w:pPr>
      <w:r>
        <w:t xml:space="preserve">Economic Volatility and Pricing</w:t>
      </w:r>
    </w:p>
    <w:p>
      <w:pPr>
        <w:pStyle w:val="FirstParagraph"/>
      </w:pPr>
      <w:r>
        <w:t xml:space="preserve">Inflation and currency fluctuation impact how services are priced. Many clients in Turkey Istanbul demand high-quality work at low costs, leading to a saturated market of freelancers. Professional must therefore position themselves as strategic partners rather than just service providers, justifying their rates through ROI (Return on Investment) and brand value enhancement.</w:t>
      </w:r>
    </w:p>
    <w:bookmarkEnd w:id="27"/>
    <w:bookmarkStart w:id="28" w:name="the-digital-divide"/>
    <w:p>
      <w:pPr>
        <w:pStyle w:val="Heading3"/>
      </w:pPr>
      <w:r>
        <w:t xml:space="preserve">The Digital Divide</w:t>
      </w:r>
    </w:p>
    <w:p>
      <w:pPr>
        <w:pStyle w:val="FirstParagraph"/>
      </w:pPr>
      <w:r>
        <w:t xml:space="preserve">While Istanbul is a tech hub, there remains a significant gap between digital-native startups and traditional family-owned businesses. A must often educate clients on the importance of consistent branding across digital channels, requiring strong communication skills alongside technical proficiency.</w:t>
      </w:r>
    </w:p>
    <w:bookmarkEnd w:id="28"/>
    <w:bookmarkStart w:id="29" w:name="cultural-sensitivity"/>
    <w:p>
      <w:pPr>
        <w:pStyle w:val="Heading3"/>
      </w:pPr>
      <w:r>
        <w:t xml:space="preserve">Cultural Sensitivity</w:t>
      </w:r>
    </w:p>
    <w:p>
      <w:pPr>
        <w:pStyle w:val="FirstParagraph"/>
      </w:pPr>
      <w:r>
        <w:t xml:space="preserve">Turkey is a secular republic with a predominantly Muslim population. A must navigate these cultural nuances carefully, ensuring that imagery and symbolism are respectful yet engaging. Missteps in visual communication can lead to severe backlash in the highly connected social media landscape of Istanbul.</w:t>
      </w:r>
    </w:p>
    <w:bookmarkEnd w:id="29"/>
    <w:bookmarkEnd w:id="30"/>
    <w:bookmarkStart w:id="31" w:name="skills-and-tools-required-for-success"/>
    <w:p>
      <w:pPr>
        <w:pStyle w:val="Heading2"/>
      </w:pPr>
      <w:r>
        <w:t xml:space="preserve">5. Skills and Tools Required for Success</w:t>
      </w:r>
    </w:p>
    <w:p>
      <w:pPr>
        <w:pStyle w:val="FirstParagraph"/>
      </w:pPr>
      <w:r>
        <w:t xml:space="preserve">To thrive as a</w:t>
      </w:r>
    </w:p>
    <w:p>
      <w:pPr>
        <w:numPr>
          <w:ilvl w:val="0"/>
          <w:numId w:val="1002"/>
        </w:numPr>
        <w:pStyle w:val="Compact"/>
      </w:pPr>
      <w:r>
        <w:rPr>
          <w:bCs/>
          <w:b/>
        </w:rPr>
        <w:t xml:space="preserve">Tech Stack Proficiency:</w:t>
      </w:r>
      <w:r>
        <w:t xml:space="preserve">Mastery of Adobe Creative Cloud (Photoshop, Illustrator, InDesign) is non-negotiable. However, proficiency in UI/UX tools like Figma and Sketch is increasingly demanded due to the booming tech sector.</w:t>
      </w:r>
    </w:p>
    <w:p>
      <w:pPr>
        <w:numPr>
          <w:ilvl w:val="0"/>
          <w:numId w:val="1002"/>
        </w:numPr>
        <w:pStyle w:val="Compact"/>
      </w:pPr>
      <w:r>
        <w:rPr>
          <w:bCs/>
          <w:b/>
        </w:rPr>
        <w:t xml:space="preserve">Bilingual Communication:</w:t>
      </w:r>
      <w:r>
        <w:t xml:space="preserve">While Turkish is essential for local client relations, English is crucial for accessing global resources and working with international firms based in Istanbul.</w:t>
      </w:r>
    </w:p>
    <w:p>
      <w:pPr>
        <w:numPr>
          <w:ilvl w:val="0"/>
          <w:numId w:val="1002"/>
        </w:numPr>
        <w:pStyle w:val="Compact"/>
      </w:pPr>
      <w:r>
        <w:rPr>
          <w:bCs/>
          <w:b/>
        </w:rPr>
        <w:t xml:space="preserve">Trend Awareness:</w:t>
      </w:r>
      <w:r>
        <w:t xml:space="preserve">The ability to track global design trends (such as brutalism or neo-brutalism) while adapting them to the local context of Turkey Istanbul.</w:t>
      </w:r>
    </w:p>
    <w:p>
      <w:pPr>
        <w:numPr>
          <w:ilvl w:val="0"/>
          <w:numId w:val="1002"/>
        </w:numPr>
        <w:pStyle w:val="Compact"/>
      </w:pPr>
      <w:r>
        <w:rPr>
          <w:bCs/>
          <w:b/>
        </w:rPr>
        <w:t xml:space="preserve">Negotiation Skills:</w:t>
      </w:r>
      <w:r>
        <w:t xml:space="preserve">Given the economic factors mentioned earlier, strong negotiation skills are vital for freelancers and agency owners.</w:t>
      </w:r>
    </w:p>
    <w:bookmarkEnd w:id="31"/>
    <w:bookmarkStart w:id="32" w:name="future-outlook"/>
    <w:p>
      <w:pPr>
        <w:pStyle w:val="Heading2"/>
      </w:pPr>
      <w:r>
        <w:t xml:space="preserve">6. Future Outlook</w:t>
      </w:r>
    </w:p>
    <w:p>
      <w:pPr>
        <w:pStyle w:val="FirstParagraph"/>
      </w:pPr>
      <w:r>
        <w:t xml:space="preserve">The future for a</w:t>
      </w:r>
    </w:p>
    <w:p>
      <w:pPr>
        <w:pStyle w:val="BodyText"/>
      </w:pPr>
      <w:r>
        <w:t xml:space="preserve">Istanbul is positioning itself as a regional hub for digital content creation. As global companies look to the Middle East and Europe markets, the need for localized yet globally compatible design increases. This creates new opportunities for who can bridge these cultural gaps effectively.</w:t>
      </w:r>
    </w:p>
    <w:bookmarkEnd w:id="32"/>
    <w:bookmarkStart w:id="33" w:name="conclusion"/>
    <w:p>
      <w:pPr>
        <w:pStyle w:val="Heading2"/>
      </w:pPr>
      <w:r>
        <w:t xml:space="preserve">7. Conclusion</w:t>
      </w:r>
    </w:p>
    <w:p>
      <w:pPr>
        <w:pStyle w:val="FirstParagraph"/>
      </w:pPr>
      <w:r>
        <w:t xml:space="preserve">In conclusion, the role of a</w:t>
      </w:r>
    </w:p>
    <w:p>
      <w:pPr>
        <w:pStyle w:val="BodyText"/>
      </w:pPr>
      <w:r>
        <w:t xml:space="preserve">Success in this field requires not only technical excellence but also cultural intelligence and business acumen. As the city continues to evolve, those who can blend the soul of Istanbul with the precision of modern design will define the next generation of visual communication in Turkey.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in the Heart of Istanbul</dc:title>
  <dc:creator/>
  <dc:language>en</dc:language>
  <cp:keywords/>
  <dcterms:created xsi:type="dcterms:W3CDTF">2026-07-29T05:23:21Z</dcterms:created>
  <dcterms:modified xsi:type="dcterms:W3CDTF">2026-07-29T05:23:21Z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