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Graphic</w:t>
      </w:r>
      <w:r>
        <w:t xml:space="preserve"> </w:t>
      </w:r>
      <w:r>
        <w:t xml:space="preserve">Design</w:t>
      </w:r>
      <w:r>
        <w:t xml:space="preserve"> </w:t>
      </w:r>
      <w:r>
        <w:t xml:space="preserve">in</w:t>
      </w:r>
      <w:r>
        <w:t xml:space="preserve"> </w:t>
      </w:r>
      <w:r>
        <w:t xml:space="preserve">United</w:t>
      </w:r>
      <w:r>
        <w:t xml:space="preserve"> </w:t>
      </w:r>
      <w:r>
        <w:t xml:space="preserve">States</w:t>
      </w:r>
      <w:r>
        <w:t xml:space="preserve"> </w:t>
      </w:r>
      <w:r>
        <w:t xml:space="preserve">Houston</w:t>
      </w:r>
    </w:p>
    <w:bookmarkStart w:id="28" w:name="Xce70a3672893599feec0608d1925345775da4aa"/>
    <w:p>
      <w:pPr>
        <w:pStyle w:val="Heading1"/>
      </w:pPr>
      <w:r>
        <w:t xml:space="preserve">A Blueprint for Visual Excellence:</w:t>
      </w:r>
      <w:r>
        <w:br/>
      </w:r>
      <w:r>
        <w:t xml:space="preserve">The Graphic Designer Case Study in United States Houston</w:t>
      </w:r>
    </w:p>
    <w:p>
      <w:pPr>
        <w:pStyle w:val="FirstParagraph"/>
      </w:pPr>
      <w:r>
        <w:t xml:space="preserve">In the dynamic and rapidly evolving corporate landscape of the</w:t>
      </w:r>
      <w:r>
        <w:t xml:space="preserve"> </w:t>
      </w:r>
      <w:r>
        <w:rPr>
          <w:bCs/>
          <w:b/>
        </w:rPr>
        <w:t xml:space="preserve">United States Houston</w:t>
      </w:r>
      <w:r>
        <w:t xml:space="preserve">, visual communication serves as more than just an aesthetic choice; it is a critical component of strategic business growth. This</w:t>
      </w:r>
      <w:r>
        <w:t xml:space="preserve"> </w:t>
      </w:r>
      <w:r>
        <w:rPr>
          <w:bCs/>
          <w:b/>
        </w:rPr>
        <w:t xml:space="preserve">Case Study</w:t>
      </w:r>
      <w:r>
        <w:t xml:space="preserve"> </w:t>
      </w:r>
      <w:r>
        <w:t xml:space="preserve">examines the transformative impact of professional graphic design on mid-to-large-sized enterprises operating within this major Texan hub. By analyzing specific interventions, market responses, and long-term brand equity development, we illuminate why the role of the</w:t>
      </w:r>
      <w:r>
        <w:t xml:space="preserve"> </w:t>
      </w:r>
      <w:r>
        <w:rPr>
          <w:bCs/>
          <w:b/>
        </w:rPr>
        <w:t xml:space="preserve">Graphic Designer</w:t>
      </w:r>
      <w:r>
        <w:t xml:space="preserve"> </w:t>
      </w:r>
      <w:r>
        <w:t xml:space="preserve">is indispensable in maintaining competitive advantage.</w:t>
      </w:r>
    </w:p>
    <w:bookmarkStart w:id="20" w:name="X2e6c27f89a0228a508366829af2067b85a7f266"/>
    <w:p>
      <w:pPr>
        <w:pStyle w:val="Heading2"/>
      </w:pPr>
      <w:r>
        <w:t xml:space="preserve">The Houston Context: A Unique Market Landscape</w:t>
      </w:r>
    </w:p>
    <w:p>
      <w:pPr>
        <w:pStyle w:val="FirstParagraph"/>
      </w:pPr>
      <w:r>
        <w:t xml:space="preserve">Houston presents a distinct set of challenges and opportunities for brands. As one of the most diverse cities in America and a global leader in energy, healthcare (home to Texas Medical Center), and aerospace, the visual language required here must be multifaceted. It must resonate with industrial stakeholders while remaining accessible to a highly varied consumer base.</w:t>
      </w:r>
    </w:p>
    <w:p>
      <w:pPr>
        <w:pStyle w:val="BodyText"/>
      </w:pPr>
      <w:r>
        <w:t xml:space="preserve">In this</w:t>
      </w:r>
      <w:r>
        <w:t xml:space="preserve"> </w:t>
      </w:r>
      <w:r>
        <w:rPr>
          <w:bCs/>
          <w:b/>
        </w:rPr>
        <w:t xml:space="preserve">Case Study</w:t>
      </w:r>
      <w:r>
        <w:t xml:space="preserve">, we focus on how local businesses navigate this complexity. The corporate culture in</w:t>
      </w:r>
      <w:r>
        <w:t xml:space="preserve"> </w:t>
      </w:r>
      <w:r>
        <w:rPr>
          <w:bCs/>
          <w:b/>
        </w:rPr>
        <w:t xml:space="preserve">United States Houston</w:t>
      </w:r>
      <w:r>
        <w:t xml:space="preserve"> </w:t>
      </w:r>
      <w:r>
        <w:t xml:space="preserve">is often described as pragmatic and relationship-driven. Therefore, visual identity must not only be beautiful but also trustworthy and clear. Ambiguity in design can lead to mistrust, which is detrimental in a market reliant on high-stakes contracts and community engagement.</w:t>
      </w:r>
    </w:p>
    <w:bookmarkEnd w:id="20"/>
    <w:bookmarkStart w:id="23" w:name="Xa185a6b3da86689d82bfaa60832e276ec6dd466"/>
    <w:p>
      <w:pPr>
        <w:pStyle w:val="Heading2"/>
      </w:pPr>
      <w:r>
        <w:t xml:space="preserve">The Role of the Graphic Designer: Beyond Aesthetics</w:t>
      </w:r>
    </w:p>
    <w:p>
      <w:pPr>
        <w:pStyle w:val="FirstParagraph"/>
      </w:pPr>
      <w:r>
        <w:t xml:space="preserve">A common misconception is that a</w:t>
      </w:r>
      <w:r>
        <w:t xml:space="preserve"> </w:t>
      </w:r>
      <w:r>
        <w:rPr>
          <w:bCs/>
          <w:b/>
        </w:rPr>
        <w:t xml:space="preserve">Graphic Designer</w:t>
      </w:r>
      <w:r>
        <w:t xml:space="preserve"> </w:t>
      </w:r>
      <w:r>
        <w:t xml:space="preserve">merely creates "pretty pictures." However, this</w:t>
      </w:r>
      <w:r>
        <w:t xml:space="preserve"> </w:t>
      </w:r>
      <w:r>
        <w:rPr>
          <w:bCs/>
          <w:b/>
        </w:rPr>
        <w:t xml:space="preserve">Case Study</w:t>
      </w:r>
      <w:r>
        <w:t xml:space="preserve"> </w:t>
      </w:r>
      <w:r>
        <w:t xml:space="preserve">demonstrates that in a market like Houston, design is functional problem-solving. The modern</w:t>
      </w:r>
    </w:p>
    <w:p>
      <w:pPr>
        <w:pStyle w:val="BodyText"/>
      </w:pPr>
      <w:r>
        <w:t xml:space="preserve">Graphic Designer acts as a strategic partner who translates complex corporate values into visual narratives.</w:t>
      </w:r>
    </w:p>
    <w:bookmarkStart w:id="21" w:name="X12ca07dfe56a6c18dc458261cc5f99a48d0eb11"/>
    <w:p>
      <w:pPr>
        <w:pStyle w:val="Heading3"/>
      </w:pPr>
      <w:r>
        <w:t xml:space="preserve">The Challenge: Rebranding for Modernity and Trust</w:t>
      </w:r>
    </w:p>
    <w:p>
      <w:pPr>
        <w:pStyle w:val="FirstParagraph"/>
      </w:pPr>
      <w:r>
        <w:t xml:space="preserve">To illustrate this point, consider a representative scenario involving "EnergyForward," a fictional mid-sized oil and gas services firm in</w:t>
      </w:r>
      <w:r>
        <w:t xml:space="preserve"> </w:t>
      </w:r>
      <w:r>
        <w:rPr>
          <w:bCs/>
          <w:b/>
        </w:rPr>
        <w:t xml:space="preserve">United States Houston</w:t>
      </w:r>
      <w:r>
        <w:t xml:space="preserve">. For decades, their branding relied on heavy industrial imagery—rigid structures, dark blues, and aggressive typography. While this communicated strength to their historical partners of the 1990s and early 2000s, it failed to appeal to younger investors focused on sustainability and a diverse workforce seeking inclusive company cultures.</w:t>
      </w:r>
    </w:p>
    <w:p>
      <w:pPr>
        <w:pStyle w:val="BodyText"/>
      </w:pPr>
      <w:r>
        <w:t xml:space="preserve">The objective was clear: The</w:t>
      </w:r>
      <w:r>
        <w:t xml:space="preserve"> </w:t>
      </w:r>
      <w:r>
        <w:rPr>
          <w:bCs/>
          <w:b/>
        </w:rPr>
        <w:t xml:space="preserve">Graphic Designer</w:t>
      </w:r>
      <w:r>
        <w:t xml:space="preserve"> </w:t>
      </w:r>
      <w:r>
        <w:t xml:space="preserve">was tasked with evolving the brand identity. The challenge lay in balancing heritage with innovation. They needed to retain the "strength" of their history while integrating colors and symbols that spoke to environmental responsibility and modern technological efficiency.</w:t>
      </w:r>
    </w:p>
    <w:bookmarkEnd w:id="21"/>
    <w:bookmarkStart w:id="22" w:name="the-solution-strategic-visual-evolution"/>
    <w:p>
      <w:pPr>
        <w:pStyle w:val="Heading3"/>
      </w:pPr>
      <w:r>
        <w:t xml:space="preserve">The Solution: Strategic Visual Evolution</w:t>
      </w:r>
    </w:p>
    <w:p>
      <w:pPr>
        <w:pStyle w:val="FirstParagraph"/>
      </w:pPr>
      <w:r>
        <w:t xml:space="preserve">In this</w:t>
      </w:r>
      <w:r>
        <w:t xml:space="preserve"> </w:t>
      </w:r>
      <w:r>
        <w:rPr>
          <w:bCs/>
          <w:b/>
        </w:rPr>
        <w:t xml:space="preserve">Case Study</w:t>
      </w:r>
      <w:r>
        <w:t xml:space="preserve">, we analyze the methodology employed by the lead</w:t>
      </w:r>
      <w:r>
        <w:t xml:space="preserve"> </w:t>
      </w:r>
      <w:r>
        <w:rPr>
          <w:bCs/>
          <w:b/>
        </w:rPr>
        <w:t xml:space="preserve">Graphic Designer</w:t>
      </w:r>
      <w:r>
        <w:t xml:space="preserve">. The process began with extensive market research specific to Houston’s energy sector. The designer analyzed competitor branding across Texas and national standards.</w:t>
      </w:r>
    </w:p>
    <w:p>
      <w:pPr>
        <w:numPr>
          <w:ilvl w:val="0"/>
          <w:numId w:val="1001"/>
        </w:numPr>
        <w:pStyle w:val="Compact"/>
      </w:pPr>
      <w:r>
        <w:rPr>
          <w:bCs/>
          <w:b/>
        </w:rPr>
        <w:t xml:space="preserve">Simplification:</w:t>
      </w:r>
      <w:r>
        <w:t xml:space="preserve"> </w:t>
      </w:r>
      <w:r>
        <w:t xml:space="preserve">Complex logos were streamlined for digital legibility, ensuring high performance on mobile devices used by field engineers and executives alike.</w:t>
      </w:r>
    </w:p>
    <w:p>
      <w:pPr>
        <w:numPr>
          <w:ilvl w:val="0"/>
          <w:numId w:val="1001"/>
        </w:numPr>
        <w:pStyle w:val="Compact"/>
      </w:pPr>
      <w:r>
        <w:rPr>
          <w:bCs/>
          <w:b/>
        </w:rPr>
        <w:t xml:space="preserve">Color Psychology:</w:t>
      </w:r>
      <w:r>
        <w:t xml:space="preserve">A new palette was introduced. While retaining a nod to blue (representing trust and corporate stability), accents of green were integrated to signal sustainability, aligning with global ESG (Environmental, Social, and Governance) trends crucial for investors in</w:t>
      </w:r>
      <w:r>
        <w:t xml:space="preserve"> </w:t>
      </w:r>
      <w:r>
        <w:rPr>
          <w:bCs/>
          <w:b/>
        </w:rPr>
        <w:t xml:space="preserve">United States Houston</w:t>
      </w:r>
      <w:r>
        <w:t xml:space="preserve">.</w:t>
      </w:r>
    </w:p>
    <w:p>
      <w:pPr>
        <w:numPr>
          <w:ilvl w:val="0"/>
          <w:numId w:val="1001"/>
        </w:numPr>
        <w:pStyle w:val="Compact"/>
      </w:pPr>
      <w:r>
        <w:rPr>
          <w:bCs/>
          <w:b/>
        </w:rPr>
        <w:t xml:space="preserve">Typography:</w:t>
      </w:r>
      <w:r>
        <w:t xml:space="preserve">The serif fonts of the past were replaced with clean, modern sans-serifs that suggested forward momentum and technological advancement.</w:t>
      </w:r>
    </w:p>
    <w:p>
      <w:pPr>
        <w:pStyle w:val="FirstParagraph"/>
      </w:pPr>
      <w:r>
        <w:rPr>
          <w:iCs/>
          <w:i/>
        </w:rPr>
        <w:t xml:space="preserve">Note from the Case Study:</w:t>
      </w:r>
      <w:r>
        <w:t xml:space="preserve">The shift in typography was not merely cosmetic. In Houston’s fast-paced business environment, readability across diverse platforms—from printed safety manuals to high-resolution website banners—is vital for operational clarity.</w:t>
      </w:r>
    </w:p>
    <w:bookmarkEnd w:id="22"/>
    <w:bookmarkEnd w:id="23"/>
    <w:bookmarkStart w:id="24" w:name="implementation-and-integration"/>
    <w:p>
      <w:pPr>
        <w:pStyle w:val="Heading2"/>
      </w:pPr>
      <w:r>
        <w:t xml:space="preserve">Implementation and Integration</w:t>
      </w:r>
    </w:p>
    <w:p>
      <w:pPr>
        <w:pStyle w:val="FirstParagraph"/>
      </w:pPr>
      <w:r>
        <w:t xml:space="preserve">A significant portion of this</w:t>
      </w:r>
      <w:r>
        <w:t xml:space="preserve"> </w:t>
      </w:r>
      <w:r>
        <w:rPr>
          <w:bCs/>
          <w:b/>
        </w:rPr>
        <w:t xml:space="preserve">Case Study</w:t>
      </w:r>
      <w:r>
        <w:t xml:space="preserve"> </w:t>
      </w:r>
      <w:r>
        <w:t xml:space="preserve">involves the execution phase. A</w:t>
      </w:r>
      <w:r>
        <w:t xml:space="preserve"> </w:t>
      </w:r>
      <w:r>
        <w:rPr>
          <w:bCs/>
          <w:b/>
        </w:rPr>
        <w:t xml:space="preserve">Graphic Designer</w:t>
      </w:r>
      <w:r>
        <w:t xml:space="preserve"> </w:t>
      </w:r>
      <w:r>
        <w:t xml:space="preserve">does not just create assets; they ensure brand consistency across all touchpoints. In a sprawling city like Houston, where corporate presence can range from downtown skyscrapers in the Galleria area to industrial facilities in Pasadena or Baytown, consistency is key.</w:t>
      </w:r>
    </w:p>
    <w:p>
      <w:pPr>
        <w:pStyle w:val="BodyText"/>
      </w:pPr>
      <w:r>
        <w:t xml:space="preserve">The implementation included:</w:t>
      </w:r>
    </w:p>
    <w:p>
      <w:pPr>
        <w:numPr>
          <w:ilvl w:val="0"/>
          <w:numId w:val="1002"/>
        </w:numPr>
        <w:pStyle w:val="Compact"/>
      </w:pPr>
      <w:r>
        <w:rPr>
          <w:bCs/>
          <w:b/>
        </w:rPr>
        <w:t xml:space="preserve">Digital Presence:</w:t>
      </w:r>
      <w:r>
        <w:t xml:space="preserve">A comprehensive redesign of the corporate website and social media kits. The visuals had to load quickly (critical for remote field offices with spotty connectivity) while maintaining high visual fidelity.</w:t>
      </w:r>
    </w:p>
    <w:p>
      <w:pPr>
        <w:numPr>
          <w:ilvl w:val="0"/>
          <w:numId w:val="1002"/>
        </w:numPr>
        <w:pStyle w:val="Compact"/>
      </w:pPr>
      <w:r>
        <w:rPr>
          <w:bCs/>
          <w:b/>
        </w:rPr>
        <w:t xml:space="preserve">Corporate Collateral:</w:t>
      </w:r>
      <w:r>
        <w:t xml:space="preserve">Rethinking pitch decks and proposal documents used in Houston’s boardrooms. The new design language positioned "EnergyForward" as a tech-enabled service provider rather than just a resource extractor.</w:t>
      </w:r>
    </w:p>
    <w:p>
      <w:pPr>
        <w:numPr>
          <w:ilvl w:val="0"/>
          <w:numId w:val="1002"/>
        </w:numPr>
        <w:pStyle w:val="Compact"/>
      </w:pPr>
      <w:r>
        <w:rPr>
          <w:bCs/>
          <w:b/>
        </w:rPr>
        <w:t xml:space="preserve">Environmental Graphics:</w:t>
      </w:r>
      <w:r>
        <w:t xml:space="preserve">A redesign of interior signage for office spaces, promoting diversity and inclusion—a major value proposition for recruiting talent in the highly competitive</w:t>
      </w:r>
      <w:r>
        <w:t xml:space="preserve"> </w:t>
      </w:r>
      <w:r>
        <w:rPr>
          <w:bCs/>
          <w:b/>
        </w:rPr>
        <w:t xml:space="preserve">United States Houston</w:t>
      </w:r>
      <w:r>
        <w:t xml:space="preserve"> </w:t>
      </w:r>
      <w:r>
        <w:t xml:space="preserve">labor market.</w:t>
      </w:r>
    </w:p>
    <w:bookmarkEnd w:id="24"/>
    <w:bookmarkStart w:id="25" w:name="X5caeb21980b8d52d9cb189ad9ec9b440577d421"/>
    <w:p>
      <w:pPr>
        <w:pStyle w:val="Heading2"/>
      </w:pPr>
      <w:r>
        <w:t xml:space="preserve">The Results: Quantitative and Qualitative Impact</w:t>
      </w:r>
    </w:p>
    <w:p>
      <w:pPr>
        <w:pStyle w:val="FirstParagraph"/>
      </w:pPr>
      <w:r>
        <w:t xml:space="preserve">The outcome of this strategic design intervention serves as the core evidence in our</w:t>
      </w:r>
    </w:p>
    <w:p>
      <w:pPr>
        <w:pStyle w:val="BodyText"/>
      </w:pPr>
      <w:r>
        <w:t xml:space="preserve">Case Study. Within twelve months of the rebrand, "EnergyForward" experienced measurable shifts:</w:t>
      </w:r>
    </w:p>
    <w:p>
      <w:pPr>
        <w:numPr>
          <w:ilvl w:val="0"/>
          <w:numId w:val="1003"/>
        </w:numPr>
        <w:pStyle w:val="Compact"/>
      </w:pPr>
      <w:r>
        <w:rPr>
          <w:bCs/>
          <w:b/>
        </w:rPr>
        <w:t xml:space="preserve">Increased Investor Interest:</w:t>
      </w:r>
      <w:r>
        <w:t xml:space="preserve">Data indicated a 15% increase in inbound inquiries from ESG-focused investment firms. The visual branding clearly communicated the company’s pivot toward sustainable practices without alienating traditional stakeholders.</w:t>
      </w:r>
    </w:p>
    <w:p>
      <w:pPr>
        <w:numPr>
          <w:ilvl w:val="0"/>
          <w:numId w:val="1003"/>
        </w:numPr>
        <w:pStyle w:val="Compact"/>
      </w:pPr>
      <w:r>
        <w:rPr>
          <w:bCs/>
          <w:b/>
        </w:rPr>
        <w:t xml:space="preserve">Talent Acquisition Success:</w:t>
      </w:r>
      <w:r>
        <w:t xml:space="preserve">Human Resources reported that candidate quality improved significantly. Job applicants cited the modern, inclusive visual identity of the company as a positive factor in their decision-making process during interviews held across</w:t>
      </w:r>
    </w:p>
    <w:p>
      <w:pPr>
        <w:numPr>
          <w:ilvl w:val="0"/>
          <w:numId w:val="1000"/>
        </w:numPr>
        <w:pStyle w:val="Compact"/>
      </w:pPr>
      <w:r>
        <w:t xml:space="preserve">United States Houston.</w:t>
      </w:r>
    </w:p>
    <w:p>
      <w:pPr>
        <w:numPr>
          <w:ilvl w:val="0"/>
          <w:numId w:val="1003"/>
        </w:numPr>
        <w:pStyle w:val="Compact"/>
      </w:pPr>
      <w:r>
        <w:rPr>
          <w:bCs/>
          <w:b/>
        </w:rPr>
        <w:t xml:space="preserve">Congruent Brand Perception:</w:t>
      </w:r>
      <w:r>
        <w:t xml:space="preserve">A survey conducted among local partners revealed that 70% of respondents now viewed the brand as "innovative" compared to only 35% prior to the redesign. The role of the</w:t>
      </w:r>
      <w:r>
        <w:t xml:space="preserve"> </w:t>
      </w:r>
      <w:r>
        <w:rPr>
          <w:bCs/>
          <w:b/>
        </w:rPr>
        <w:t xml:space="preserve">Graphic Designer</w:t>
      </w:r>
      <w:r>
        <w:t xml:space="preserve"> </w:t>
      </w:r>
      <w:r>
        <w:t xml:space="preserve">in shifting this perception was deemed critical.</w:t>
      </w:r>
    </w:p>
    <w:bookmarkEnd w:id="25"/>
    <w:bookmarkStart w:id="26" w:name="Xdba0093bdd0b534491e989541a25fda56696af3"/>
    <w:p>
      <w:pPr>
        <w:pStyle w:val="Heading2"/>
      </w:pPr>
      <w:r>
        <w:t xml:space="preserve">The Broader Implications for United States Houston Businesses</w:t>
      </w:r>
    </w:p>
    <w:p>
      <w:pPr>
        <w:pStyle w:val="FirstParagraph"/>
      </w:pPr>
      <w:r>
        <w:t xml:space="preserve">This</w:t>
      </w:r>
    </w:p>
    <w:p>
      <w:pPr>
        <w:pStyle w:val="BodyText"/>
      </w:pPr>
      <w:r>
        <w:t xml:space="preserve">Case Study highlights a broader truth for businesses operating in</w:t>
      </w:r>
    </w:p>
    <w:p>
      <w:pPr>
        <w:pStyle w:val="BodyText"/>
      </w:pPr>
      <w:r>
        <w:t xml:space="preserve">United States Houston. As the city diversifies economically beyond its traditional energy roots into biotech, space exploration (supported by NASA’s Johnson Space Center), and manufacturing, the visual language of its companies must reflect this sophistication.</w:t>
      </w:r>
    </w:p>
    <w:p>
      <w:pPr>
        <w:pStyle w:val="BodyText"/>
      </w:pPr>
      <w:r>
        <w:t xml:space="preserve">The</w:t>
      </w:r>
      <w:r>
        <w:t xml:space="preserve"> </w:t>
      </w:r>
      <w:r>
        <w:rPr>
          <w:bCs/>
          <w:b/>
        </w:rPr>
        <w:t xml:space="preserve">Graphic Designer</w:t>
      </w:r>
      <w:r>
        <w:t xml:space="preserve"> </w:t>
      </w:r>
      <w:r>
        <w:t xml:space="preserve">acts as the bridge between corporate intent and public perception. In a global city where international partners, government regulators, and local communities all interact with these brands daily, professional design is an investment in clarity and credibility. The case of "EnergyForward" proves that when a</w:t>
      </w:r>
    </w:p>
    <w:p>
      <w:pPr>
        <w:pStyle w:val="BodyText"/>
      </w:pPr>
      <w:r>
        <w:t xml:space="preserve">Graphic Designer understands the specific cultural and economic nuances of Houston, they can drive tangible business results.</w:t>
      </w:r>
    </w:p>
    <w:bookmarkEnd w:id="26"/>
    <w:bookmarkStart w:id="27" w:name="conclusion"/>
    <w:p>
      <w:pPr>
        <w:pStyle w:val="Heading2"/>
      </w:pPr>
      <w:r>
        <w:t xml:space="preserve">Conclusion</w:t>
      </w:r>
    </w:p>
    <w:p>
      <w:pPr>
        <w:pStyle w:val="FirstParagraph"/>
      </w:pPr>
      <w:r>
        <w:t xml:space="preserve">In conclusion, this document serves as a compelling</w:t>
      </w:r>
      <w:r>
        <w:t xml:space="preserve"> </w:t>
      </w:r>
      <w:r>
        <w:rPr>
          <w:bCs/>
          <w:b/>
        </w:rPr>
        <w:t xml:space="preserve">Case Study</w:t>
      </w:r>
      <w:r>
        <w:t xml:space="preserve"> </w:t>
      </w:r>
      <w:r>
        <w:t xml:space="preserve">on the power of design in modern commerce. It underscores that a</w:t>
      </w:r>
    </w:p>
    <w:p>
      <w:pPr>
        <w:pStyle w:val="BodyText"/>
      </w:pPr>
      <w:r>
        <w:t xml:space="preserve">Graphic Designer is not merely an artist but a strategic asset essential for navigation in the complex market of</w:t>
      </w:r>
    </w:p>
    <w:p>
      <w:pPr>
        <w:pStyle w:val="BodyText"/>
      </w:pPr>
      <w:r>
        <w:t xml:space="preserve">United States Houston. By aligning visual identity with business strategy, companies can secure trust, attract top talent, and drive growth in an increasingly competitive global arena. For businesses in Houston looking to scale or reposition themselves, engaging expert graphic design services is not just a creative endeavor—it is a fundamental business imperative.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Graphic Design in United States Houston</dc:title>
  <dc:creator/>
  <dc:language>en</dc:language>
  <cp:keywords/>
  <dcterms:created xsi:type="dcterms:W3CDTF">2026-07-29T16:53:52Z</dcterms:created>
  <dcterms:modified xsi:type="dcterms:W3CDTF">2026-07-29T16:53:52Z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