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Identity</w:t>
      </w:r>
      <w:r>
        <w:t xml:space="preserve"> </w:t>
      </w:r>
      <w:r>
        <w:t xml:space="preserve">for</w:t>
      </w:r>
      <w:r>
        <w:t xml:space="preserve"> </w:t>
      </w:r>
      <w:r>
        <w:t xml:space="preserve">a</w:t>
      </w:r>
      <w:r>
        <w:t xml:space="preserve"> </w:t>
      </w:r>
      <w:r>
        <w:t xml:space="preserve">Tech</w:t>
      </w:r>
      <w:r>
        <w:t xml:space="preserve"> </w:t>
      </w:r>
      <w:r>
        <w:t xml:space="preserve">Startup</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a548395d6c7a425362e8988cf67dfe0703272e1"/>
    <w:p>
      <w:pPr>
        <w:pStyle w:val="Heading1"/>
      </w:pPr>
      <w:r>
        <w:t xml:space="preserve">Case Study: Crafting a Digital-First Brand Identity in the Heart of Innovation</w:t>
      </w:r>
    </w:p>
    <w:p>
      <w:pPr>
        <w:pStyle w:val="FirstParagraph"/>
      </w:pPr>
      <w:r>
        <w:rPr>
          <w:bCs/>
          <w:b/>
        </w:rPr>
        <w:t xml:space="preserve">Date:</w:t>
      </w:r>
      <w:r>
        <w:t xml:space="preserve"> </w:t>
      </w:r>
      <w:r>
        <w:t xml:space="preserve">October 2023</w:t>
      </w:r>
      <w:r>
        <w:br/>
      </w:r>
      <w:r>
        <w:rPr>
          <w:bCs/>
          <w:b/>
        </w:rPr>
        <w:t xml:space="preserve">Landscape:</w:t>
      </w:r>
      <w:r>
        <w:t xml:space="preserve"> </w:t>
      </w:r>
      <w:r>
        <w:rPr>
          <w:bCs/>
          <w:b/>
        </w:rPr>
        <w:t xml:space="preserve">Rolerequired:</w:t>
      </w:r>
      <w:r>
        <w:t xml:space="preserve"> </w:t>
      </w:r>
      <w:r>
        <w:t xml:space="preserve">Senior Graphic Designer</w:t>
      </w:r>
    </w:p>
    <w:bookmarkStart w:id="20" w:name="executive-summary"/>
    <w:p>
      <w:pPr>
        <w:pStyle w:val="Heading2"/>
      </w:pPr>
      <w:r>
        <w:t xml:space="preserve">1. Executive Summary</w:t>
      </w:r>
    </w:p>
    <w:p>
      <w:pPr>
        <w:pStyle w:val="FirstParagraph"/>
      </w:pPr>
      <w:r>
        <w:t xml:space="preserve">In the hyper-competitive ecosystem of the tech industry, visual communication is not merely an aesthetic choice; it is a strategic asset. This document outlines the comprehensive journey of a mid-stage fintech startup, "FinFlow," based in United States San Francisco. The objective was to redefine their corporate identity to appeal to high-net-worth investors and Gen-Z consumers simultaneously. The core challenge lay in balancing regulatory trust with modern, disruptive innovation.</w:t>
      </w:r>
    </w:p>
    <w:p>
      <w:pPr>
        <w:pStyle w:val="BodyText"/>
      </w:pPr>
      <w:r>
        <w:t xml:space="preserve">The role of the Graphic Designer was pivotal in bridging this gap. By leveraging the unique cultural and visual vernacular of San Francisco, we developed a brand system that resonated deeply with local stakeholders while maintaining global scalability. This case study details the methodology, challenges, creative solutions, and measurable outcomes achieved through strategic graphic design.</w:t>
      </w:r>
    </w:p>
    <w:bookmarkEnd w:id="20"/>
    <w:bookmarkStart w:id="21" w:name="the-challenge-noise-in-a-crowded-market"/>
    <w:p>
      <w:pPr>
        <w:pStyle w:val="Heading2"/>
      </w:pPr>
      <w:r>
        <w:t xml:space="preserve">2. The Challenge: Noise in a Crowded Market</w:t>
      </w:r>
    </w:p>
    <w:p>
      <w:pPr>
        <w:pStyle w:val="FirstParagraph"/>
      </w:pPr>
      <w:r>
        <w:t xml:space="preserve">FinFlow entered a market saturated with competitors offering similar banking solutions. Their previous branding was generic, relying on standard blue color palettes and serif fonts that suggested stability but lacked energy. In United States San Francisco, where design-forward companies thrive from Mission Bay to the South of Market (SoMa) district, standing still is synonymous with moving backward.</w:t>
      </w:r>
    </w:p>
    <w:p>
      <w:pPr>
        <w:pStyle w:val="BodyText"/>
      </w:pPr>
      <w:r>
        <w:t xml:space="preserve">The primary challenges were:</w:t>
      </w:r>
    </w:p>
    <w:p>
      <w:pPr>
        <w:numPr>
          <w:ilvl w:val="0"/>
          <w:numId w:val="1001"/>
        </w:numPr>
        <w:pStyle w:val="Compact"/>
      </w:pPr>
      <w:r>
        <w:rPr>
          <w:bCs/>
          <w:b/>
        </w:rPr>
        <w:t xml:space="preserve">Differentiation:</w:t>
      </w:r>
      <w:r>
        <w:t xml:space="preserve"> </w:t>
      </w:r>
      <w:r>
        <w:t xml:space="preserve">How to visually distinguish FinFlow from established banks and agile fintech rivals?</w:t>
      </w:r>
    </w:p>
    <w:p>
      <w:pPr>
        <w:numPr>
          <w:ilvl w:val="0"/>
          <w:numId w:val="1001"/>
        </w:numPr>
        <w:pStyle w:val="Compact"/>
      </w:pPr>
      <w:r>
        <w:rPr>
          <w:bCs/>
          <w:b/>
        </w:rPr>
        <w:t xml:space="preserve">Dual-Audience Appeal:</w:t>
      </w:r>
      <w:r>
        <w:t xml:space="preserve"> </w:t>
      </w:r>
      <w:r>
        <w:t xml:space="preserve">Catering to conservative institutional investors who value trust, while simultaneously attracting young, digital-native users who value aesthetics and speed.</w:t>
      </w:r>
    </w:p>
    <w:p>
      <w:pPr>
        <w:numPr>
          <w:ilvl w:val="0"/>
          <w:numId w:val="1001"/>
        </w:numPr>
        <w:pStyle w:val="Compact"/>
      </w:pPr>
      <w:r>
        <w:rPr>
          <w:bCs/>
          <w:b/>
        </w:rPr>
        <w:t xml:space="preserve">Rapid Scalability:</w:t>
      </w:r>
      <w:r>
        <w:t xml:space="preserve"> </w:t>
      </w:r>
      <w:r>
        <w:t xml:space="preserve">The design system needed to adapt seamlessly across mobile apps, physical marketing materials in SF tech hubs, and international web platforms.</w:t>
      </w:r>
    </w:p>
    <w:bookmarkEnd w:id="21"/>
    <w:bookmarkStart w:id="22" w:name="Xa185a6b3da86689d82bfaa60832e276ec6dd466"/>
    <w:p>
      <w:pPr>
        <w:pStyle w:val="Heading2"/>
      </w:pPr>
      <w:r>
        <w:t xml:space="preserve">The Role of the Graphic Designer: Beyond Aesthetics</w:t>
      </w:r>
    </w:p>
    <w:p>
      <w:pPr>
        <w:pStyle w:val="FirstParagraph"/>
      </w:pPr>
      <w:r>
        <w:t xml:space="preserve">In this context, the Graphic Designer was not just a decorator but a strategic partner. The designer was tasked with conducting extensive market research specific to United States San Francisco trends. This involved analyzing competitor branding in nearby hubs like Silicon Valley and Seattle to identify gaps in the visual landscape.</w:t>
      </w:r>
    </w:p>
    <w:p>
      <w:pPr>
        <w:pStyle w:val="BodyText"/>
      </w:pPr>
      <w:r>
        <w:t xml:space="preserve">The designer utilized advanced software tools including Adobe Creative Cloud, Figma, and After Effects to prototype interactions before finalizing static assets. The brief emphasized "Radical Clarity"—a design philosophy where complexity is simplified without losing depth. This required a meticulous approach to typography and color theory, ensuring that every pixel served a functional purpose in guiding user behavior.</w:t>
      </w:r>
    </w:p>
    <w:bookmarkEnd w:id="22"/>
    <w:bookmarkStart w:id="26" w:name="the-creative-process"/>
    <w:p>
      <w:pPr>
        <w:pStyle w:val="Heading2"/>
      </w:pPr>
      <w:r>
        <w:t xml:space="preserve">The Creative Process</w:t>
      </w:r>
    </w:p>
    <w:bookmarkStart w:id="23" w:name="Xec4508fdfed5161e701c2a1210c5f515531e231"/>
    <w:p>
      <w:pPr>
        <w:pStyle w:val="Heading3"/>
      </w:pPr>
      <w:r>
        <w:t xml:space="preserve">Phase 1: Discovery and Cultural Contextualization</w:t>
      </w:r>
    </w:p>
    <w:p>
      <w:pPr>
        <w:pStyle w:val="FirstParagraph"/>
      </w:pPr>
      <w:r>
        <w:t xml:space="preserve">To ground the design in reality, the team immersed themselves in the San Francisco ethos. They recognized that local consumers respond to authenticity and sustainability. The designer conducted workshops with stakeholders to extract core values such as "Transparency," "Speed," and "Empowerment."</w:t>
      </w:r>
    </w:p>
    <w:bookmarkEnd w:id="23"/>
    <w:bookmarkStart w:id="24" w:name="Xda38bec598d4b38803f20906acc53d26649a5f7"/>
    <w:p>
      <w:pPr>
        <w:pStyle w:val="Heading3"/>
      </w:pPr>
      <w:r>
        <w:t xml:space="preserve">Phase 2: Conceptualization and Visual Language</w:t>
      </w:r>
    </w:p>
    <w:p>
      <w:pPr>
        <w:pStyle w:val="FirstParagraph"/>
      </w:pPr>
      <w:r>
        <w:t xml:space="preserve">The initial sketches moved away from traditional banking icons (like pillars or coins). Instead, the Graphic Designer proposed a dynamic logo mark based on the concept of a "flowing circuit," representing data movement and fluid financial freedom. The color palette abandoned standard navy blue for a vibrant, electric indigo paired with warm terracotta accents—a nod to California sunsets and earthy authenticity.</w:t>
      </w:r>
    </w:p>
    <w:bookmarkEnd w:id="24"/>
    <w:bookmarkStart w:id="25" w:name="phase-3-system-development"/>
    <w:p>
      <w:pPr>
        <w:pStyle w:val="Heading3"/>
      </w:pPr>
      <w:r>
        <w:t xml:space="preserve">Phase 3: System Development</w:t>
      </w:r>
    </w:p>
    <w:p>
      <w:pPr>
        <w:pStyle w:val="FirstParagraph"/>
      </w:pPr>
      <w:r>
        <w:t xml:space="preserve">A comprehensive brand guideline was created. This included:</w:t>
      </w:r>
    </w:p>
    <w:p>
      <w:pPr>
        <w:numPr>
          <w:ilvl w:val="0"/>
          <w:numId w:val="1002"/>
        </w:numPr>
        <w:pStyle w:val="Compact"/>
      </w:pPr>
      <w:r>
        <w:rPr>
          <w:bCs/>
          <w:b/>
        </w:rPr>
        <w:t xml:space="preserve">Typography:</w:t>
      </w:r>
      <w:r>
        <w:t xml:space="preserve">A clean, geometric sans-serif font for digital interfaces to ensure readability on small screens.</w:t>
      </w:r>
    </w:p>
    <w:p>
      <w:pPr>
        <w:numPr>
          <w:ilvl w:val="0"/>
          <w:numId w:val="1002"/>
        </w:numPr>
        <w:pStyle w:val="Compact"/>
      </w:pPr>
      <w:r>
        <w:rPr>
          <w:bCs/>
          <w:b/>
        </w:rPr>
        <w:t xml:space="preserve">Motion Graphics:</w:t>
      </w:r>
      <w:r>
        <w:t xml:space="preserve"> </w:t>
      </w:r>
      <w:r>
        <w:t xml:space="preserve">Rules for how the logo animates during app loading states, adding a layer of delight to user experience.</w:t>
      </w:r>
    </w:p>
    <w:p>
      <w:pPr>
        <w:numPr>
          <w:ilvl w:val="0"/>
          <w:numId w:val="1002"/>
        </w:numPr>
        <w:pStyle w:val="Compact"/>
      </w:pPr>
      <w:r>
        <w:t xml:space="preserve">Photography Style: A directive for authentic, diverse imagery featuring real people in San Francisco locations, avoiding sterile stock photos.</w:t>
      </w:r>
    </w:p>
    <w:bookmarkEnd w:id="25"/>
    <w:bookmarkEnd w:id="26"/>
    <w:bookmarkStart w:id="27" w:name="X9eb52fc42a00139ac09eb93835125e5aeb64291"/>
    <w:p>
      <w:pPr>
        <w:pStyle w:val="Heading2"/>
      </w:pPr>
      <w:r>
        <w:t xml:space="preserve">The Role of the Graphic Designer in Implementation</w:t>
      </w:r>
    </w:p>
    <w:p>
      <w:pPr>
        <w:pStyle w:val="FirstParagraph"/>
      </w:pPr>
      <w:r>
        <w:t xml:space="preserve">The execution phase required intense collaboration between the Graphic Designer and developers. The designer created a component-based library in Figma, allowing engineers to pull exact specifications for buttons, cards, and headers. This reduced miscommunication and ensured that the visual identity remained consistent across all touchpoints.</w:t>
      </w:r>
    </w:p>
    <w:p>
      <w:pPr>
        <w:pStyle w:val="BodyText"/>
      </w:pPr>
      <w:r>
        <w:t xml:space="preserve">Furthermore, the Graphic Designer led physical activations in United States San Francisco. They oversaw the production of pop-up kiosks in high-traffic areas like Union Square and Ferry Building. These materials had to withstand outdoor conditions while maintaining high visual fidelity, requiring precise knowledge of print materials and environmental design.</w:t>
      </w:r>
    </w:p>
    <w:bookmarkEnd w:id="27"/>
    <w:bookmarkStart w:id="28" w:name="results-and-impact"/>
    <w:p>
      <w:pPr>
        <w:pStyle w:val="Heading2"/>
      </w:pPr>
      <w:r>
        <w:t xml:space="preserve">Results and Impact</w:t>
      </w:r>
    </w:p>
    <w:p>
      <w:pPr>
        <w:pStyle w:val="FirstParagraph"/>
      </w:pPr>
      <w:r>
        <w:t xml:space="preserve">The rebranding launch was a resounding success. Within three months of deployment, the new identity yielded significant metrics:</w:t>
      </w:r>
    </w:p>
    <w:p>
      <w:pPr>
        <w:numPr>
          <w:ilvl w:val="0"/>
          <w:numId w:val="1003"/>
        </w:numPr>
        <w:pStyle w:val="Compact"/>
      </w:pPr>
      <w:r>
        <w:rPr>
          <w:bCs/>
          <w:b/>
        </w:rPr>
        <w:t xml:space="preserve">User Acquisition:</w:t>
      </w:r>
      <w:r>
        <w:t xml:space="preserve">A 40% increase in app downloads among the 18-35 demographic.</w:t>
      </w:r>
    </w:p>
    <w:p>
      <w:pPr>
        <w:numPr>
          <w:ilvl w:val="0"/>
          <w:numId w:val="1003"/>
        </w:numPr>
        <w:pStyle w:val="Compact"/>
      </w:pPr>
      <w:r>
        <w:rPr>
          <w:bCs/>
          <w:b/>
        </w:rPr>
        <w:t xml:space="preserve">Investor Confidence:</w:t>
      </w:r>
      <w:r>
        <w:t xml:space="preserve"> </w:t>
      </w:r>
      <w:r>
        <w:t xml:space="preserve">The refined visual professionalism helped secure a Series B funding round, with investors citing the "cohesive and premium feel" of the brand as a key differentiator.</w:t>
      </w:r>
    </w:p>
    <w:p>
      <w:pPr>
        <w:numPr>
          <w:ilvl w:val="0"/>
          <w:numId w:val="1003"/>
        </w:numPr>
        <w:pStyle w:val="Compact"/>
      </w:pPr>
      <w:r>
        <w:rPr>
          <w:bCs/>
          <w:b/>
        </w:rPr>
        <w:t xml:space="preserve">Award Recognition:</w:t>
      </w:r>
      <w:r>
        <w:t xml:space="preserve">The project received recognition from local design associations in United States San Francisco for its innovative use of motion in financial services.</w:t>
      </w:r>
    </w:p>
    <w:p>
      <w:pPr>
        <w:pStyle w:val="FirstParagraph"/>
      </w:pPr>
      <w:r>
        <w:t xml:space="preserve">The success was driven by the Graphic Designer’s ability to translate abstract business goals into tangible visual assets. The brand was not just seen; it was felt. It communicated reliability to older demographics through structure and excitement to younger ones through motion and color.</w:t>
      </w:r>
    </w:p>
    <w:bookmarkEnd w:id="28"/>
    <w:bookmarkStart w:id="29" w:name="key-takeaways-for-future-projects"/>
    <w:p>
      <w:pPr>
        <w:pStyle w:val="Heading2"/>
      </w:pPr>
      <w:r>
        <w:t xml:space="preserve">Key Takeaways for Future Projects</w:t>
      </w:r>
    </w:p>
    <w:p>
      <w:pPr>
        <w:numPr>
          <w:ilvl w:val="0"/>
          <w:numId w:val="1004"/>
        </w:numPr>
        <w:pStyle w:val="Compact"/>
      </w:pPr>
      <w:r>
        <w:t xml:space="preserve">Cultural Relevance is Key: The Graphic Designer must understand the local market. In United States San Francisco, design trends are fast-paced and highly scrutinized. Ignoring local context leads to brand disconnect.</w:t>
      </w:r>
    </w:p>
    <w:p>
      <w:pPr>
        <w:numPr>
          <w:ilvl w:val="0"/>
          <w:numId w:val="1004"/>
        </w:numPr>
        <w:pStyle w:val="Compact"/>
      </w:pPr>
      <w:r>
        <w:rPr>
          <w:bCs/>
          <w:b/>
        </w:rPr>
        <w:t xml:space="preserve">Cross-Functional Collaboration:</w:t>
      </w:r>
      <w:r>
        <w:t xml:space="preserve">The role of the Graphic Designer extends beyond isolated tasks. Working closely with product managers and engineers ensures that design is not just beautiful, but functional.</w:t>
      </w:r>
    </w:p>
    <w:p>
      <w:pPr>
        <w:numPr>
          <w:ilvl w:val="0"/>
          <w:numId w:val="1004"/>
        </w:numPr>
        <w:pStyle w:val="Compact"/>
      </w:pPr>
      <w:r>
        <w:rPr>
          <w:bCs/>
          <w:b/>
        </w:rPr>
        <w:t xml:space="preserve">Scalability Over Novelty:</w:t>
      </w:r>
      <w:r>
        <w:t xml:space="preserve"> </w:t>
      </w:r>
      <w:r>
        <w:t xml:space="preserve">While creative novelty attracts attention, a scalable system retains it. The emphasis on component-based design proved crucial for long-term maintenance.</w:t>
      </w:r>
    </w:p>
    <w:bookmarkEnd w:id="29"/>
    <w:bookmarkStart w:id="30" w:name="section"/>
    <w:p>
      <w:pPr>
        <w:pStyle w:val="Heading2"/>
      </w:pPr>
    </w:p>
    <w:p>
      <w:pPr>
        <w:pStyle w:val="FirstParagraph"/>
      </w:pPr>
      <w:r>
        <w:t xml:space="preserve">This case study demonstrates that the Graphic Designer is a critical driver of business success in competitive markets like United States San Francisco. By aligning visual strategy with business objectives, the designer helped FinFlow navigate the complexities of trust and innovation. The result was a brand that not only survived but thrived in one of the most design-conscious cities in United States San Francisco. Future projects should emulate this holistic approach, viewing design as an integral part of the product roadmap rather than a final polish.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Identity for a Tech Startup in United States San Francisco</dc:title>
  <dc:creator/>
  <dc:language>en</dc:language>
  <cp:keywords/>
  <dcterms:created xsi:type="dcterms:W3CDTF">2026-07-29T11:26:08Z</dcterms:created>
  <dcterms:modified xsi:type="dcterms:W3CDTF">2026-07-29T11:26:08Z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