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32" w:name="X1e704f56a261e2141726273bb558d63aebc1cfc"/>
    <w:p>
      <w:pPr>
        <w:pStyle w:val="Heading1"/>
      </w:pPr>
      <w:r>
        <w:t xml:space="preserve">Navigating the Modern Workplace: A</w:t>
      </w:r>
      <w:r>
        <w:t xml:space="preserve"> </w:t>
      </w:r>
      <w:r>
        <w:t xml:space="preserve">Case Study</w:t>
      </w:r>
      <w:r>
        <w:t xml:space="preserve"> </w:t>
      </w:r>
      <w:r>
        <w:t xml:space="preserve">on Strategic Human Resources Management in the Dynamic Context of</w:t>
      </w:r>
      <w:r>
        <w:t xml:space="preserve"> </w:t>
      </w:r>
      <w:r>
        <w:t xml:space="preserve">Australia Brisbane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Brisbane, Queensland, Australia</w:t>
      </w:r>
      <w:r>
        <w:br/>
      </w:r>
      <w:r>
        <w:rPr>
          <w:bCs/>
          <w:b/>
        </w:rPr>
        <w:t xml:space="preserve">Subject:</w:t>
      </w:r>
      <w:r>
        <w:t xml:space="preserve">The Role and Impact of the</w:t>
      </w:r>
      <w:r>
        <w:t xml:space="preserve"> </w:t>
      </w:r>
      <w:r>
        <w:t xml:space="preserve">Human Resources Manager</w:t>
      </w:r>
    </w:p>
    <w:bookmarkStart w:id="20" w:name="executive-summary"/>
    <w:p>
      <w:pPr>
        <w:pStyle w:val="Heading2"/>
      </w:pPr>
      <w:r>
        <w:t xml:space="preserve">1. Executive Summary</w:t>
      </w:r>
    </w:p>
    <w:p>
      <w:pPr>
        <w:pStyle w:val="FirstParagraph"/>
      </w:pPr>
      <w:r>
        <w:t xml:space="preserve">In the contemporary business landscape, the role of Human Resources (HR) has transcended traditional administrative functions to become a strategic partner critical to organizational success. This document presents a comprehensive</w:t>
      </w:r>
      <w:r>
        <w:t xml:space="preserve"> </w:t>
      </w:r>
      <w:r>
        <w:t xml:space="preserve">Case Study</w:t>
      </w:r>
      <w:r>
        <w:t xml:space="preserve"> </w:t>
      </w:r>
      <w:r>
        <w:t xml:space="preserve">focusing on the unique challenges and opportunities faced by a</w:t>
      </w:r>
      <w:r>
        <w:t xml:space="preserve"> </w:t>
      </w:r>
      <w:r>
        <w:t xml:space="preserve">Human Resources Manager</w:t>
      </w:r>
      <w:r>
        <w:t xml:space="preserve"> </w:t>
      </w:r>
      <w:r>
        <w:t xml:space="preserve">operating within the specific socio-economic and legislative environment of</w:t>
      </w:r>
      <w:r>
        <w:t xml:space="preserve"> </w:t>
      </w:r>
      <w:r>
        <w:rPr>
          <w:bCs/>
          <w:b/>
        </w:rPr>
        <w:t xml:space="preserve">Australia Brisbane</w:t>
      </w:r>
      <w:r>
        <w:t xml:space="preserve">. By examining this specific geographic and professional context, we can better understand how local laws, cultural nuances, and market dynamics influence HR strategies. The city of Brisbane serves as an ideal microcosm for analyzing these trends due to its rapid population growth, evolving tech sector, and distinct Queensland-based industrial relations framework.</w:t>
      </w:r>
    </w:p>
    <w:bookmarkEnd w:id="20"/>
    <w:bookmarkStart w:id="23" w:name="X26bd5fe4e77052d6c913e54f58e272bf388589a"/>
    <w:p>
      <w:pPr>
        <w:pStyle w:val="Heading2"/>
      </w:pPr>
      <w:r>
        <w:t xml:space="preserve">2. Contextual Background: The Landscape of</w:t>
      </w:r>
      <w:r>
        <w:t xml:space="preserve"> </w:t>
      </w:r>
      <w:r>
        <w:t xml:space="preserve">Australia Brisbane</w:t>
      </w:r>
    </w:p>
    <w:bookmarkStart w:id="21" w:name="economic-and-demographic-shifts"/>
    <w:p>
      <w:pPr>
        <w:pStyle w:val="Heading3"/>
      </w:pPr>
      <w:r>
        <w:t xml:space="preserve">2.1 Economic and Demographic Shifts</w:t>
      </w:r>
    </w:p>
    <w:p>
      <w:pPr>
        <w:pStyle w:val="FirstParagraph"/>
      </w:pPr>
      <w:r>
        <w:t xml:space="preserve">Brisbane has experienced significant transformation in the last decade, driven largely by major international events such as the G20 Summit and the 2032 Olympic Games. This influx of investment has led to a surge in infrastructure projects, hospitality, and technology sectors. For any</w:t>
      </w:r>
      <w:r>
        <w:t xml:space="preserve"> </w:t>
      </w:r>
      <w:r>
        <w:t xml:space="preserve">Human Resources Manager</w:t>
      </w:r>
      <w:r>
        <w:t xml:space="preserve"> </w:t>
      </w:r>
      <w:r>
        <w:t xml:space="preserve">based in this region, understanding these macro-economic drivers is essential for workforce planning. The demand for skilled labor in construction and digital services has created a competitive talent market where retention strategies are as crucial as recruitment.</w:t>
      </w:r>
    </w:p>
    <w:bookmarkEnd w:id="21"/>
    <w:bookmarkStart w:id="22" w:name="legislative-environment"/>
    <w:p>
      <w:pPr>
        <w:pStyle w:val="Heading3"/>
      </w:pPr>
      <w:r>
        <w:t xml:space="preserve">2.2 Legislative Environment</w:t>
      </w:r>
    </w:p>
    <w:p>
      <w:pPr>
        <w:pStyle w:val="FirstParagraph"/>
      </w:pPr>
      <w:r>
        <w:t xml:space="preserve">The legal framework governing employment in</w:t>
      </w:r>
      <w:r>
        <w:t xml:space="preserve"> </w:t>
      </w:r>
      <w:r>
        <w:rPr>
          <w:bCs/>
          <w:b/>
        </w:rPr>
        <w:t xml:space="preserve">Australia Brisbane</w:t>
      </w:r>
      <w:r>
        <w:t xml:space="preserve"> </w:t>
      </w:r>
      <w:r>
        <w:t xml:space="preserve">is governed by a combination of federal and state laws. While the Fair Work Act 2009 (Cth) provides the national safety net, Queensland-specific regulations play a pivotal role. The</w:t>
      </w:r>
      <w:r>
        <w:t xml:space="preserve"> </w:t>
      </w:r>
      <w:r>
        <w:t xml:space="preserve">Human Resources Manager</w:t>
      </w:r>
      <w:r>
        <w:t xml:space="preserve"> </w:t>
      </w:r>
      <w:r>
        <w:t xml:space="preserve">must be well-versed in the Industrial Relations Act 1999 (Qld), particularly regarding union interactions and specific state-based awards. Unlike other Australian states, Queensland retains a stronger tradition of industrial unions, meaning HR professionals often engage in complex collective bargaining processes that require high-level negotiation skills and a deep understanding of local labor history.</w:t>
      </w:r>
    </w:p>
    <w:bookmarkEnd w:id="22"/>
    <w:bookmarkEnd w:id="23"/>
    <w:bookmarkStart w:id="24" w:name="X94a9b71543f5dd043255a768c0b1880a80fda0c"/>
    <w:p>
      <w:pPr>
        <w:pStyle w:val="Heading2"/>
      </w:pPr>
      <w:r>
        <w:t xml:space="preserve">3. The Core Role: Responsibilities of the</w:t>
      </w:r>
      <w:r>
        <w:t xml:space="preserve"> </w:t>
      </w:r>
      <w:r>
        <w:t xml:space="preserve">Human Resources Manager</w:t>
      </w:r>
    </w:p>
    <w:p>
      <w:pPr>
        <w:pStyle w:val="FirstParagraph"/>
      </w:pPr>
      <w:r>
        <w:t xml:space="preserve">The position of the</w:t>
      </w:r>
    </w:p>
    <w:p>
      <w:pPr>
        <w:pStyle w:val="BodyText"/>
      </w:pPr>
      <w:r>
        <w:t xml:space="preserve">Human Resources Manager in this context involves a multifaceted approach to managing people assets. The following key areas define their primary responsibilities:</w:t>
      </w:r>
    </w:p>
    <w:p>
      <w:pPr>
        <w:numPr>
          <w:ilvl w:val="0"/>
          <w:numId w:val="1001"/>
        </w:numPr>
        <w:pStyle w:val="Compact"/>
      </w:pPr>
      <w:r>
        <w:rPr>
          <w:bCs/>
          <w:b/>
        </w:rPr>
        <w:t xml:space="preserve">Talent Acquisition and Retention:</w:t>
      </w:r>
      <w:r>
        <w:t xml:space="preserve"> </w:t>
      </w:r>
      <w:r>
        <w:t xml:space="preserve">In a tight labor market, attracting top talent requires innovative employer branding. The manager must develop value propositions that appeal to the diverse demographic of Brisbane, which includes a growing population of international students and skilled migrants from Asia and the Pacific.</w:t>
      </w:r>
    </w:p>
    <w:p>
      <w:pPr>
        <w:numPr>
          <w:ilvl w:val="0"/>
          <w:numId w:val="1001"/>
        </w:numPr>
        <w:pStyle w:val="Compact"/>
      </w:pPr>
      <w:r>
        <w:rPr>
          <w:bCs/>
          <w:b/>
        </w:rPr>
        <w:t xml:space="preserve">Compliance and Risk Management:</w:t>
      </w:r>
      <w:r>
        <w:t xml:space="preserve"> </w:t>
      </w:r>
      <w:r>
        <w:t xml:space="preserve">Ensuring adherence to workplace health and safety (WHS) laws is paramount. In Queensland, WHS regulations are strictly enforced. The HR Manager acts as the first line of defense against litigation by ensuring all policies align with current legal standards.</w:t>
      </w:r>
    </w:p>
    <w:p>
      <w:pPr>
        <w:numPr>
          <w:ilvl w:val="0"/>
          <w:numId w:val="1001"/>
        </w:numPr>
        <w:pStyle w:val="Compact"/>
      </w:pPr>
      <w:r>
        <w:rPr>
          <w:bCs/>
          <w:b/>
        </w:rPr>
        <w:t xml:space="preserve">Performance Management:</w:t>
      </w:r>
      <w:r>
        <w:t xml:space="preserve"> </w:t>
      </w:r>
      <w:r>
        <w:t xml:space="preserve">Moving away from annual reviews to continuous feedback loops, the modern HR Manager implements agile performance systems that align individual goals with organizational objectives set by executive leadership.</w:t>
      </w:r>
    </w:p>
    <w:bookmarkEnd w:id="24"/>
    <w:bookmarkStart w:id="28" w:name="challenges-identified-in-the-case-study"/>
    <w:p>
      <w:pPr>
        <w:pStyle w:val="Heading2"/>
      </w:pPr>
      <w:r>
        <w:t xml:space="preserve">4. Challenges Identified in the</w:t>
      </w:r>
      <w:r>
        <w:t xml:space="preserve"> </w:t>
      </w:r>
      <w:r>
        <w:t xml:space="preserve">Case Study</w:t>
      </w:r>
    </w:p>
    <w:p>
      <w:pPr>
        <w:pStyle w:val="FirstParagraph"/>
      </w:pPr>
      <w:r>
        <w:t xml:space="preserve">This case study highlights several distinct challenges faced by HR professionals in this region:</w:t>
      </w:r>
    </w:p>
    <w:bookmarkStart w:id="25" w:name="the-skills-gap"/>
    <w:p>
      <w:pPr>
        <w:pStyle w:val="Heading3"/>
      </w:pPr>
      <w:r>
        <w:t xml:space="preserve">4.1 The Skills Gap</w:t>
      </w:r>
    </w:p>
    <w:p>
      <w:pPr>
        <w:pStyle w:val="FirstParagraph"/>
      </w:pPr>
      <w:r>
        <w:t xml:space="preserve">A significant portion of local industries, particularly mining services and advanced manufacturing, struggle to find workers with specialized skills. The</w:t>
      </w:r>
      <w:r>
        <w:t xml:space="preserve"> </w:t>
      </w:r>
      <w:r>
        <w:t xml:space="preserve">Human Resources Manager</w:t>
      </w:r>
      <w:r>
        <w:t xml:space="preserve"> </w:t>
      </w:r>
      <w:r>
        <w:t xml:space="preserve">must often collaborate with educational institutions in Brisbane (such as QUT or UQ) to create pipelines for apprenticeships and graduate programs.</w:t>
      </w:r>
    </w:p>
    <w:bookmarkEnd w:id="25"/>
    <w:bookmarkStart w:id="26" w:name="remote-work-dynamics"/>
    <w:p>
      <w:pPr>
        <w:pStyle w:val="Heading3"/>
      </w:pPr>
      <w:r>
        <w:t xml:space="preserve">4.2 Remote Work Dynamics</w:t>
      </w:r>
    </w:p>
    <w:p>
      <w:pPr>
        <w:pStyle w:val="FirstParagraph"/>
      </w:pPr>
      <w:r>
        <w:t xml:space="preserve">The post-pandemic era has normalized hybrid work models. However, managing remote teams in a city like Brisbane presents unique logistical challenges. HR must ensure equitable treatment between on-site and off-site employees while maintaining team cohesion and company culture across different locations.</w:t>
      </w:r>
    </w:p>
    <w:bookmarkEnd w:id="26"/>
    <w:bookmarkStart w:id="27" w:name="cost-of-living-pressures"/>
    <w:p>
      <w:pPr>
        <w:pStyle w:val="Heading3"/>
      </w:pPr>
      <w:r>
        <w:t xml:space="preserve">4.3 Cost of Living Pressures</w:t>
      </w:r>
    </w:p>
    <w:p>
      <w:pPr>
        <w:pStyle w:val="FirstParagraph"/>
      </w:pPr>
      <w:r>
        <w:t xml:space="preserve">Rising housing costs in Brisbane have impacted employee well-being and satisfaction. The</w:t>
      </w:r>
      <w:r>
        <w:t xml:space="preserve"> </w:t>
      </w:r>
      <w:r>
        <w:t xml:space="preserve">Human Resources Manager</w:t>
      </w:r>
      <w:r>
        <w:t xml:space="preserve"> </w:t>
      </w:r>
      <w:r>
        <w:t xml:space="preserve">is increasingly expected to provide holistic support, including financial counseling benefits and flexible working hours to help employees manage personal stressors.</w:t>
      </w:r>
    </w:p>
    <w:bookmarkEnd w:id="27"/>
    <w:bookmarkEnd w:id="28"/>
    <w:bookmarkStart w:id="29" w:name="strategic-interventions-and-solutions"/>
    <w:p>
      <w:pPr>
        <w:pStyle w:val="Heading2"/>
      </w:pPr>
      <w:r>
        <w:t xml:space="preserve">5. Strategic Interventions and Solutions</w:t>
      </w:r>
    </w:p>
    <w:p>
      <w:pPr>
        <w:pStyle w:val="FirstParagraph"/>
      </w:pPr>
      <w:r>
        <w:t xml:space="preserve">To address these challenges, the case study proposes a set of strategic interventions tailored to the</w:t>
      </w:r>
      <w:r>
        <w:t xml:space="preserve"> </w:t>
      </w:r>
      <w:r>
        <w:rPr>
          <w:bCs/>
          <w:b/>
        </w:rPr>
        <w:t xml:space="preserve">Australia Brisbane</w:t>
      </w:r>
      <w:r>
        <w:t xml:space="preserve"> </w:t>
      </w:r>
      <w:r>
        <w:t xml:space="preserve">market:</w:t>
      </w:r>
    </w:p>
    <w:p>
      <w:pPr>
        <w:numPr>
          <w:ilvl w:val="0"/>
          <w:numId w:val="1002"/>
        </w:numPr>
        <w:pStyle w:val="Compact"/>
      </w:pPr>
      <w:r>
        <w:rPr>
          <w:bCs/>
          <w:b/>
        </w:rPr>
        <w:t xml:space="preserve">Enhanced Employer Branding:</w:t>
      </w:r>
      <w:r>
        <w:t xml:space="preserve"> </w:t>
      </w:r>
      <w:r>
        <w:t xml:space="preserve">Leveraging local media and community engagement to position the company as a leader in ethical employment practices.</w:t>
      </w:r>
    </w:p>
    <w:p>
      <w:pPr>
        <w:numPr>
          <w:ilvl w:val="0"/>
          <w:numId w:val="1002"/>
        </w:numPr>
        <w:pStyle w:val="Compact"/>
      </w:pPr>
      <w:r>
        <w:rPr>
          <w:bCs/>
          <w:b/>
        </w:rPr>
        <w:t xml:space="preserve">Strengthening Union Partnerships:</w:t>
      </w:r>
      <w:r>
        <w:t xml:space="preserve"> </w:t>
      </w:r>
      <w:r>
        <w:t xml:space="preserve">Rather than viewing unions as adversaries, adopting a collaborative approach that respects the unique industrial relations culture of Queensland.</w:t>
      </w:r>
    </w:p>
    <w:p>
      <w:pPr>
        <w:numPr>
          <w:ilvl w:val="0"/>
          <w:numId w:val="1002"/>
        </w:numPr>
        <w:pStyle w:val="Compact"/>
      </w:pPr>
      <w:r>
        <w:rPr>
          <w:bCs/>
          <w:b/>
        </w:rPr>
        <w:t xml:space="preserve">Community-Centric Recruitment:</w:t>
      </w:r>
      <w:r>
        <w:t xml:space="preserve"> </w:t>
      </w:r>
      <w:r>
        <w:t xml:space="preserve">Focusing on local hiring initiatives to boost community morale and reduce commute times for employees, thereby improving work-life balance.</w:t>
      </w:r>
    </w:p>
    <w:bookmarkEnd w:id="29"/>
    <w:bookmarkStart w:id="30" w:name="outcomes-and-impact"/>
    <w:p>
      <w:pPr>
        <w:pStyle w:val="Heading2"/>
      </w:pPr>
      <w:r>
        <w:t xml:space="preserve">6. Outcomes and Impact</w:t>
      </w:r>
    </w:p>
    <w:p>
      <w:pPr>
        <w:pStyle w:val="FirstParagraph"/>
      </w:pPr>
      <w:r>
        <w:t xml:space="preserve">The implementation of these strategies resulted in measurable improvements over a twelve-month period. Employee retention rates increased by 15%, significantly reducing recruitment costs. Satisfaction scores related to workplace culture improved, as measured by internal surveys. Furthermore, the company received recognition from local business chambers for its contributions to the Brisbane workforce development.</w:t>
      </w:r>
    </w:p>
    <w:bookmarkEnd w:id="30"/>
    <w:bookmarkStart w:id="31" w:name="conclusion"/>
    <w:p>
      <w:pPr>
        <w:pStyle w:val="Heading2"/>
      </w:pPr>
      <w:r>
        <w:t xml:space="preserve">7. Conclusion</w:t>
      </w:r>
    </w:p>
    <w:p>
      <w:pPr>
        <w:pStyle w:val="FirstParagraph"/>
      </w:pPr>
      <w:r>
        <w:t xml:space="preserve">This</w:t>
      </w:r>
    </w:p>
    <w:p>
      <w:pPr>
        <w:pStyle w:val="BodyText"/>
      </w:pPr>
      <w:r>
        <w:t xml:space="preserve">Case Study underscores that effective Human Resource Management is not a one-size-fits-all discipline; it must be deeply rooted in local context. For the</w:t>
      </w:r>
    </w:p>
    <w:p>
      <w:pPr>
        <w:pStyle w:val="BodyText"/>
      </w:pPr>
      <w:r>
        <w:t xml:space="preserve">Human Resources Manager operating in</w:t>
      </w:r>
      <w:r>
        <w:t xml:space="preserve"> </w:t>
      </w:r>
      <w:r>
        <w:rPr>
          <w:bCs/>
          <w:b/>
        </w:rPr>
        <w:t xml:space="preserve">Australia Brisbane</w:t>
      </w:r>
      <w:r>
        <w:t xml:space="preserve">, success depends on balancing national compliance with state-specific nuances, adapting to economic shifts driven by major events, and responding empathetically to the evolving needs of a diverse workforce. As Brisbane continues to grow towards its 2032 Olympic ambitions, the strategic importance of HR will only increase. Organizations that empower their HR managers with the right tools and authority will be best positioned to thrive in this vibrant Australian hub.</w:t>
      </w:r>
    </w:p>
    <w:p>
      <w:pPr>
        <w:pStyle w:val="BodyText"/>
      </w:pPr>
      <w:r>
        <w:t xml:space="preserve">Ultimately, understanding the interplay between human capital and regional dynamics is key. This document serves as a reference for HR practitioners looking to optimize their strategies within the unique ecosystem of Brisbane, ensuring they remain competitive, compliant, and compassionate in their leadership.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Australia Brisbane</dc:title>
  <dc:creator/>
  <dc:language>en</dc:language>
  <cp:keywords/>
  <dcterms:created xsi:type="dcterms:W3CDTF">2026-07-29T05:00:40Z</dcterms:created>
  <dcterms:modified xsi:type="dcterms:W3CDTF">2026-07-29T05:00:40Z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