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Melbourne</w:t>
      </w:r>
    </w:p>
    <w:bookmarkStart w:id="30" w:name="X6fbe82f5eb8782588d600e62d1c8f19bcafd066"/>
    <w:p>
      <w:pPr>
        <w:pStyle w:val="Heading1"/>
      </w:pPr>
      <w:r>
        <w:t xml:space="preserve">Bridging the Gap: A Comprehensive Case Study of the Human Resources Manager in Australia Melbourne</w:t>
      </w:r>
    </w:p>
    <w:p>
      <w:pPr>
        <w:pStyle w:val="FirstParagraph"/>
      </w:pPr>
      <w:r>
        <w:rPr>
          <w:bCs/>
          <w:b/>
        </w:rPr>
        <w:t xml:space="preserve">Date:</w:t>
      </w:r>
      <w:r>
        <w:t xml:space="preserve"> </w:t>
      </w:r>
      <w:r>
        <w:t xml:space="preserve">October 2023</w:t>
      </w:r>
      <w:r>
        <w:br/>
      </w:r>
      <w:r>
        <w:rPr>
          <w:iCs/>
          <w:i/>
        </w:rPr>
        <w:t xml:space="preserve">The Strategic Role of the Human Resources Manager within the Dynamic Business Landscape of Australia Melbourne.</w:t>
      </w:r>
      <w:r>
        <w:br/>
      </w:r>
      <w:r>
        <w:rPr>
          <w:bCs/>
          <w:b/>
        </w:rPr>
        <w:t xml:space="preserve">Keywords:</w:t>
      </w:r>
      <w:r>
        <w:t xml:space="preserve"> </w:t>
      </w:r>
      <w:r>
        <w:t xml:space="preserve">Human Resources Manager, Australia Melbourne, Workforce Strategy, Compliance, Cultural Diversity.</w:t>
      </w:r>
    </w:p>
    <w:bookmarkStart w:id="20" w:name="executive-summary"/>
    <w:p>
      <w:pPr>
        <w:pStyle w:val="Heading2"/>
      </w:pPr>
      <w:r>
        <w:t xml:space="preserve">1. Executive Summary</w:t>
      </w:r>
    </w:p>
    <w:p>
      <w:pPr>
        <w:pStyle w:val="FirstParagraph"/>
      </w:pPr>
      <w:r>
        <w:t xml:space="preserve">The role of the Human Resources Manager has undergone a seismic shift over the past decade. No longer confined to administrative duties and payroll processing, this position now stands as a strategic partner in organizational success. This case study specifically examines the unique challenges and opportunities faced by HR professionals operating within Australia Melbourne. As one of Australia’s most vibrant economic hubs, Melbourne presents a distinct set of cultural, legal, and operational dynamics that require a nuanced approach from any Human Resources Manager aiming to drive business performance.</w:t>
      </w:r>
    </w:p>
    <w:bookmarkEnd w:id="20"/>
    <w:bookmarkStart w:id="21" w:name="X3ee2f5e1c653a35f27343b8b8d369b6b106d595"/>
    <w:p>
      <w:pPr>
        <w:pStyle w:val="Heading2"/>
      </w:pPr>
      <w:r>
        <w:t xml:space="preserve">2. Introduction: The Context of Australia Melbourne</w:t>
      </w:r>
    </w:p>
    <w:p>
      <w:pPr>
        <w:pStyle w:val="FirstParagraph"/>
      </w:pPr>
      <w:r>
        <w:t xml:space="preserve">Melbourne has consistently been ranked among the world’s most liveable cities, a status that significantly influences its labor market. For the Human Resources Manager, this reputation is both a tool for attraction and a source of high expectation regarding work-life balance. The city serves as the commercial and cultural capital of Victoria, hosting headquarters for major multinational corporations, innovative startups in the technology sector (often referred to as "Melbourne’s Startup Alley"), and robust healthcare and education institutions.</w:t>
      </w:r>
    </w:p>
    <w:p>
      <w:pPr>
        <w:pStyle w:val="BodyText"/>
      </w:pPr>
      <w:r>
        <w:t xml:space="preserve">In this context, the Human Resources Manager must navigate a sophisticated employee base. Talent in Australia Melbourne is highly educated and globally connected. Consequently, retention strategies cannot rely solely on salary; they must encompass corporate culture, flexibility, professional development opportunities, and genuine organizational purpose.</w:t>
      </w:r>
    </w:p>
    <w:bookmarkEnd w:id="21"/>
    <w:bookmarkStart w:id="25" w:name="X7480e5b6f6046cea048fd0614708521f81143a0"/>
    <w:p>
      <w:pPr>
        <w:pStyle w:val="Heading2"/>
      </w:pPr>
      <w:r>
        <w:t xml:space="preserve">3. Core Challenges Faced by the Human Resources Manager</w:t>
      </w:r>
    </w:p>
    <w:bookmarkStart w:id="22" w:name="Xf2315e0f2ffa88166dbcac15308ab436d741d8e"/>
    <w:p>
      <w:pPr>
        <w:pStyle w:val="Heading3"/>
      </w:pPr>
      <w:r>
        <w:t xml:space="preserve">3.1 Navigating Complex Legislative Frameworks</w:t>
      </w:r>
    </w:p>
    <w:p>
      <w:pPr>
        <w:pStyle w:val="FirstParagraph"/>
      </w:pPr>
      <w:r>
        <w:t xml:space="preserve">A primary responsibility for any Human Resources Manager in Australia is ensuring strict compliance with federal and state employment laws. The case study highlights that the *Fair Work Act 2009* (Cth) serves as the foundational legislation governing employment relations in Australia Melbourne. The Human Resources Manager must possess an intimate understanding of Modern Awards, Enterprise Bargaining Agreements (EBAs), and National Employment Standards (NES).</w:t>
      </w:r>
    </w:p>
    <w:p>
      <w:pPr>
        <w:pStyle w:val="BodyText"/>
      </w:pPr>
      <w:r>
        <w:t xml:space="preserve">Failure to comply with these regulations can result in severe financial penalties and reputational damage. For instance, recent high-profile cases involving underpayments in Australia have compelled Human Resources Managers to audit payroll systems rigorously and stay abreast of legislative amendments regarding gig economy workers and independent contractors.</w:t>
      </w:r>
    </w:p>
    <w:bookmarkEnd w:id="22"/>
    <w:bookmarkStart w:id="23" w:name="X050a2a05f67ea7ff809471c587bdc5f4e5159f6"/>
    <w:p>
      <w:pPr>
        <w:pStyle w:val="Heading3"/>
      </w:pPr>
      <w:r>
        <w:t xml:space="preserve">3.2 Managing Cultural Diversity and Inclusion</w:t>
      </w:r>
    </w:p>
    <w:p>
      <w:pPr>
        <w:pStyle w:val="FirstParagraph"/>
      </w:pPr>
      <w:r>
        <w:t xml:space="preserve">Melbourne is a multicultural hub, with a significant portion of its workforce born overseas. The Human Resources Manager plays a pivotal role in fostering an inclusive environment that leverages this diversity. This involves moving beyond basic compliance with anti-discrimination laws to actively promoting Equity, Diversity, and Inclusion (EDI) initiatives.</w:t>
      </w:r>
    </w:p>
    <w:p>
      <w:pPr>
        <w:pStyle w:val="BodyText"/>
      </w:pPr>
      <w:r>
        <w:t xml:space="preserve">In our case scenario, the HR team implemented mentorship programs tailored for migrant professionals and established employee resource groups (ERGs). These actions not only improved retention rates among minority groups but also enhanced innovation within teams by incorporating diverse perspectives into problem-solving processes.</w:t>
      </w:r>
    </w:p>
    <w:bookmarkEnd w:id="23"/>
    <w:bookmarkStart w:id="24" w:name="the-post-pandemic-hybrid-work-model"/>
    <w:p>
      <w:pPr>
        <w:pStyle w:val="Heading3"/>
      </w:pPr>
      <w:r>
        <w:t xml:space="preserve">3.3 The Post-Pandemic Hybrid Work Model</w:t>
      </w:r>
    </w:p>
    <w:p>
      <w:pPr>
        <w:pStyle w:val="FirstParagraph"/>
      </w:pPr>
      <w:r>
        <w:t xml:space="preserve">The shift to remote and hybrid work has been particularly pronounced in Australia Melbourne’s corporate sector. The Human Resources Manager faced the challenge of maintaining company culture and cohesion when employees were dispersed across different locations, including remote regional areas within Victoria.</w:t>
      </w:r>
    </w:p>
    <w:p>
      <w:pPr>
        <w:pStyle w:val="BodyText"/>
      </w:pPr>
      <w:r>
        <w:t xml:space="preserve">To address this, HR leaders redesigned performance management systems to focus on outcomes rather than hours worked. They also invested in digital collaboration tools and organized regular team-building events to reinforce social bonds. The Human Resources Manager became the guardian of the "digital workplace," ensuring that boundaries between professional and personal life were respected to prevent burnout.</w:t>
      </w:r>
    </w:p>
    <w:bookmarkEnd w:id="24"/>
    <w:bookmarkEnd w:id="25"/>
    <w:bookmarkStart w:id="26" w:name="strategic-initiatives-implemented"/>
    <w:p>
      <w:pPr>
        <w:pStyle w:val="Heading2"/>
      </w:pPr>
      <w:r>
        <w:t xml:space="preserve">4. Strategic Initiatives Implemented</w:t>
      </w:r>
    </w:p>
    <w:p>
      <w:pPr>
        <w:pStyle w:val="FirstParagraph"/>
      </w:pPr>
      <w:r>
        <w:t xml:space="preserve">To overcome these challenges, the case study organization implemented several strategic initiatives led by their Human Resources Manager:</w:t>
      </w:r>
    </w:p>
    <w:p>
      <w:pPr>
        <w:numPr>
          <w:ilvl w:val="0"/>
          <w:numId w:val="1001"/>
        </w:numPr>
        <w:pStyle w:val="Compact"/>
      </w:pPr>
      <w:r>
        <w:rPr>
          <w:bCs/>
          <w:b/>
        </w:rPr>
        <w:t xml:space="preserve">Talent Acquisition Transformation:</w:t>
      </w:r>
    </w:p>
    <w:p>
      <w:pPr>
        <w:numPr>
          <w:ilvl w:val="0"/>
          <w:numId w:val="1001"/>
        </w:numPr>
        <w:pStyle w:val="Compact"/>
      </w:pPr>
      <w:r>
        <w:rPr>
          <w:bCs/>
          <w:b/>
        </w:rPr>
        <w:t xml:space="preserve">Wellbeing Programs:</w:t>
      </w:r>
      <w:r>
        <w:t xml:space="preserve">Acknowledging the high-pressure nature of the Melbourne business environment, comprehensive mental health support was introduced. This included access to employee assistance programs (EAP), mindfulness sessions, and mandatory "disconnect" policies during non-work hours.</w:t>
      </w:r>
    </w:p>
    <w:p>
      <w:pPr>
        <w:numPr>
          <w:ilvl w:val="0"/>
          <w:numId w:val="1001"/>
        </w:numPr>
        <w:pStyle w:val="Compact"/>
      </w:pPr>
      <w:r>
        <w:rPr>
          <w:bCs/>
          <w:b/>
        </w:rPr>
        <w:t xml:space="preserve">Diversity Leadership Training:</w:t>
      </w:r>
      <w:r>
        <w:t xml:space="preserve">All people managers underwent specific training focused on unconscious bias and inclusive leadership. This ensured that the Human Resources Manager’s strategic vision for inclusion was operationalized at every level of management.</w:t>
      </w:r>
    </w:p>
    <w:bookmarkEnd w:id="26"/>
    <w:bookmarkStart w:id="27" w:name="outcomes-and-impact"/>
    <w:p>
      <w:pPr>
        <w:pStyle w:val="Heading2"/>
      </w:pPr>
      <w:r>
        <w:t xml:space="preserve">5. Outcomes and Impact</w:t>
      </w:r>
    </w:p>
    <w:p>
      <w:pPr>
        <w:pStyle w:val="FirstParagraph"/>
      </w:pPr>
      <w:r>
        <w:t xml:space="preserve">The implementation of these strategies yielded measurable results for the organization operating in Australia Melbourne:</w:t>
      </w:r>
    </w:p>
    <w:p>
      <w:pPr>
        <w:numPr>
          <w:ilvl w:val="0"/>
          <w:numId w:val="1002"/>
        </w:numPr>
        <w:pStyle w:val="Compact"/>
      </w:pPr>
      <w:r>
        <w:rPr>
          <w:bCs/>
          <w:b/>
        </w:rPr>
        <w:t xml:space="preserve">Increased Employee Engagement:</w:t>
      </w:r>
      <w:r>
        <w:t xml:space="preserve">Survey scores related to job satisfaction and sense of belonging rose by 25% within the first year.</w:t>
      </w:r>
    </w:p>
    <w:p>
      <w:pPr>
        <w:numPr>
          <w:ilvl w:val="0"/>
          <w:numId w:val="1002"/>
        </w:numPr>
        <w:pStyle w:val="Compact"/>
      </w:pPr>
      <w:r>
        <w:rPr>
          <w:bCs/>
          <w:b/>
        </w:rPr>
        <w:t xml:space="preserve">Reduced Turnover Rates:</w:t>
      </w:r>
      <w:r>
        <w:t xml:space="preserve">The voluntary turnover rate dropped significantly, particularly among high-performing staff, indicating that the retention strategies were effective.</w:t>
      </w:r>
    </w:p>
    <w:p>
      <w:pPr>
        <w:numPr>
          <w:ilvl w:val="0"/>
          <w:numId w:val="1002"/>
        </w:numPr>
        <w:pStyle w:val="Compact"/>
      </w:pPr>
      <w:r>
        <w:rPr>
          <w:bCs/>
          <w:b/>
        </w:rPr>
        <w:t xml:space="preserve">Enhanced Employer Branding:</w:t>
      </w:r>
      <w:r>
        <w:t xml:space="preserve">Becoming known as an employer of choice in Australia Melbourne attracted a higher volume of qualified applicants for senior roles. The organization was subsequently featured in local business journals for its progressive HR practices.</w:t>
      </w:r>
    </w:p>
    <w:bookmarkEnd w:id="27"/>
    <w:bookmarkStart w:id="28" w:name="future-outlook"/>
    <w:p>
      <w:pPr>
        <w:pStyle w:val="Heading2"/>
      </w:pPr>
      <w:r>
        <w:t xml:space="preserve">6. Future Outlook</w:t>
      </w:r>
    </w:p>
    <w:p>
      <w:pPr>
        <w:pStyle w:val="FirstParagraph"/>
      </w:pPr>
      <w:r>
        <w:t xml:space="preserve">The role of the Human Resources Manager will continue to evolve in response to technological advancements and demographic shifts. In Australia Melbourne, emerging trends such as artificial intelligence in recruitment automation and the growing demand for sustainability-focused corporate social responsibility (CSR) initiatives will require HR professionals to upskill continuously.</w:t>
      </w:r>
    </w:p>
    <w:p>
      <w:pPr>
        <w:pStyle w:val="BodyText"/>
      </w:pPr>
      <w:r>
        <w:t xml:space="preserve">Furthermore, as climate change impacts become more evident, HR leaders may need to address "eco-anxiety" among employees and develop green skills training programs. The Human Resources Manager must remain agile, data-driven, and empathetic to meet these future demands.</w:t>
      </w:r>
    </w:p>
    <w:bookmarkEnd w:id="28"/>
    <w:bookmarkStart w:id="29" w:name="conclusion"/>
    <w:p>
      <w:pPr>
        <w:pStyle w:val="Heading2"/>
      </w:pPr>
      <w:r>
        <w:t xml:space="preserve">7. Conclusion</w:t>
      </w:r>
    </w:p>
    <w:p>
      <w:pPr>
        <w:pStyle w:val="FirstParagraph"/>
      </w:pPr>
      <w:r>
        <w:t xml:space="preserve">This case study illustrates that the Human Resources Manager in Australia Melbourne is not merely an administrator but a critical strategic leader. Success in this role requires a deep understanding of local labor laws, a commitment to fostering diversity and inclusion, and the ability to adapt to changing work models. By balancing compliance with innovation, HR professionals can drive significant business value while ensuring that the workforce remains engaged, productive, and satisfied. The unique character of Melbourne demands an HR approach that is both rigorous in its legal adherence and flexible in its human-centric design.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Human Resources Manager in Australia Melbourne</dc:title>
  <dc:creator/>
  <dc:language>en</dc:language>
  <cp:keywords/>
  <dcterms:created xsi:type="dcterms:W3CDTF">2026-07-29T06:52:40Z</dcterms:created>
  <dcterms:modified xsi:type="dcterms:W3CDTF">2026-07-29T06:52:40Z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