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32" w:name="X8684928482257c3dbe28dd29a7929ca77664f58"/>
    <w:p>
      <w:pPr>
        <w:pStyle w:val="Heading1"/>
      </w:pPr>
      <w:r>
        <w:t xml:space="preserve">Strategic Talent Management in a Booming Market: A Case Study of the Human Resources Manager Role in Bangladesh Dhaka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p>
    <w:bookmarkStart w:id="20" w:name="executive-summary"/>
    <w:p>
      <w:pPr>
        <w:pStyle w:val="Heading2"/>
      </w:pPr>
      <w:r>
        <w:t xml:space="preserve">1. Executive Summary</w:t>
      </w:r>
    </w:p>
    <w:p>
      <w:pPr>
        <w:pStyle w:val="FirstParagraph"/>
      </w:pPr>
      <w:r>
        <w:t xml:space="preserve">This case study examines the evolving role of the Human Resources (HR) Manager within the corporate landscape of Bangladesh, specifically focusing on the economic and cultural hub of Dhaka. As Dhaka transitions from a traditional manufacturing base to a dynamic service and technology-oriented economy, the responsibilities of HR professionals have expanded significantly. This document explores how an HR Manager in Dhaka navigates complex labor laws, addresses high attrition rates, manages cultural diversity in multinational corporations (MNCs), and leverages digital transformation to drive organizational success.</w:t>
      </w:r>
    </w:p>
    <w:bookmarkEnd w:id="20"/>
    <w:bookmarkStart w:id="21" w:name="organizational-profile"/>
    <w:p>
      <w:pPr>
        <w:pStyle w:val="Heading2"/>
      </w:pPr>
      <w:r>
        <w:t xml:space="preserve">2. Organizational Profile</w:t>
      </w:r>
    </w:p>
    <w:p>
      <w:pPr>
        <w:pStyle w:val="FirstParagraph"/>
      </w:pPr>
      <w:r>
        <w:rPr>
          <w:bCs/>
          <w:b/>
        </w:rPr>
        <w:t xml:space="preserve">Organization Name:</w:t>
      </w:r>
      <w:r>
        <w:t xml:space="preserve"> </w:t>
      </w:r>
      <w:r>
        <w:t xml:space="preserve">Nexus Solutions Bangladesh Ltd.</w:t>
      </w:r>
      <w:r>
        <w:br/>
      </w:r>
      <w:r>
        <w:rPr>
          <w:bCs/>
          <w:b/>
        </w:rPr>
        <w:t xml:space="preserve">HQ Location:</w:t>
      </w:r>
      <w:r>
        <w:t xml:space="preserve"> </w:t>
      </w:r>
      <w:r>
        <w:t xml:space="preserve">Gulshan, Dhaka, Bangladesh</w:t>
      </w:r>
      <w:r>
        <w:br/>
      </w:r>
      <w:r>
        <w:t xml:space="preserve">: Information Technology and Business Process Outsourcing (BPO)</w:t>
      </w:r>
      <w:r>
        <w:br/>
      </w:r>
      <w:r>
        <w:rPr>
          <w:iCs/>
          <w:i/>
        </w:rPr>
        <w:t xml:space="preserve">Nexus Solutions is a mid-sized firm with 500 employees primarily located in the bustling business districts of Dhaka. The company serves global clients in Europe and North America.</w:t>
      </w:r>
    </w:p>
    <w:bookmarkEnd w:id="21"/>
    <w:bookmarkStart w:id="22" w:name="X6989eea3ac8752415da4b72d080d825a1966be9"/>
    <w:p>
      <w:pPr>
        <w:pStyle w:val="Heading2"/>
      </w:pPr>
      <w:r>
        <w:t xml:space="preserve">3. Contextual Background: The Dhaka Landscape</w:t>
      </w:r>
    </w:p>
    <w:p>
      <w:pPr>
        <w:pStyle w:val="FirstParagraph"/>
      </w:pPr>
      <w:r>
        <w:t xml:space="preserve">Dhaka, one of the most densely populated cities globally, presents a unique set of challenges and opportunities for human resource management. The city is the epicenter of Bangladesh’s economic growth, contributing significantly to the nation's GDP. For an HR Manager in Dhaka, understanding the local context is paramount.</w:t>
      </w:r>
    </w:p>
    <w:p>
      <w:pPr>
        <w:pStyle w:val="BodyText"/>
      </w:pPr>
      <w:r>
        <w:rPr>
          <w:bCs/>
          <w:b/>
        </w:rPr>
        <w:t xml:space="preserve">The Talent Pool:</w:t>
      </w:r>
      <w:r>
        <w:t xml:space="preserve"> </w:t>
      </w:r>
      <w:r>
        <w:t xml:space="preserve">While Bangladesh has a young, educated demographic increasingly graduating from universities such as BUET (Bangladesh University of Engineering and Technology) and DU (University of Dhaka), there is often a skills gap between academic curricula and industry requirements. The HR Manager must bridge this gap through rigorous training programs.</w:t>
      </w:r>
    </w:p>
    <w:p>
      <w:pPr>
        <w:pStyle w:val="BodyText"/>
      </w:pPr>
      <w:r>
        <w:rPr>
          <w:bCs/>
          <w:b/>
        </w:rPr>
        <w:t xml:space="preserve">Cultural Nuances:</w:t>
      </w:r>
      <w:r>
        <w:t xml:space="preserve"> </w:t>
      </w:r>
      <w:r>
        <w:t xml:space="preserve">Dhaka’s workplace culture blends traditional hierarchical structures with modern collaborative demands. Respect for seniority remains high, yet younger employees seek flat management structures and remote work flexibility. Navigating this generational divide is a critical task for the HR Manager.</w:t>
      </w:r>
    </w:p>
    <w:bookmarkEnd w:id="22"/>
    <w:bookmarkStart w:id="23" w:name="Xcaa9eaa086d6248695663f2b041c781bc7e3e52"/>
    <w:p>
      <w:pPr>
        <w:pStyle w:val="Heading2"/>
      </w:pPr>
      <w:r>
        <w:t xml:space="preserve">4. Key Challenges Faced by the HR Manager in Dhaka</w:t>
      </w:r>
    </w:p>
    <w:p>
      <w:pPr>
        <w:pStyle w:val="FirstParagraph"/>
      </w:pPr>
      <w:r>
        <w:rPr>
          <w:bCs/>
          <w:b/>
        </w:rPr>
        <w:t xml:space="preserve">Challenge 1: High Attrition and Talent Retention</w:t>
      </w:r>
    </w:p>
    <w:p>
      <w:pPr>
        <w:pStyle w:val="BodyText"/>
      </w:pPr>
      <w:r>
        <w:t xml:space="preserve">In Dhaka’s competitive IT sector, attrition rates frequently exceed 25% annually. Employees often switch jobs for marginal salary increases or better benefits. The HR Manager must implement robust retention strategies beyond mere compensation.</w:t>
      </w:r>
    </w:p>
    <w:p>
      <w:pPr>
        <w:pStyle w:val="BodyText"/>
      </w:pPr>
      <w:r>
        <w:rPr>
          <w:bCs/>
          <w:b/>
        </w:rPr>
        <w:t xml:space="preserve">Challenge 2: Compliance with Bangladesh Labor Law</w:t>
      </w:r>
    </w:p>
    <w:p>
      <w:pPr>
        <w:pStyle w:val="BodyText"/>
      </w:pPr>
      <w:r>
        <w:t xml:space="preserve">The Labor Act of Bangladesh, updated in recent years, imposes strict regulations regarding working hours, overtime pay, maternity leave (16 weeks), and social security. Ensuring compliance while maintaining operational efficiency is a constant legal tightrope walk for HR leaders.</w:t>
      </w:r>
    </w:p>
    <w:p>
      <w:pPr>
        <w:pStyle w:val="BodyText"/>
      </w:pPr>
      <w:r>
        <w:rPr>
          <w:bCs/>
          <w:b/>
        </w:rPr>
        <w:t xml:space="preserve">Challenge 3: Infrastructure and Work-Life Balance</w:t>
      </w:r>
    </w:p>
    <w:p>
      <w:pPr>
        <w:pStyle w:val="BodyText"/>
      </w:pPr>
      <w:r>
        <w:t xml:space="preserve">Dhaka suffers from severe traffic congestion, which can lead to significant loss of productive hours. The HR Manager must address this by introducing flexible working hours or hybrid work models, a concept that requires cultural adjustment in the local context.</w:t>
      </w:r>
    </w:p>
    <w:bookmarkEnd w:id="23"/>
    <w:bookmarkStart w:id="27" w:name="strategic-initiatives-and-solutions"/>
    <w:p>
      <w:pPr>
        <w:pStyle w:val="Heading2"/>
      </w:pPr>
      <w:r>
        <w:t xml:space="preserve">5. Strategic Initiatives and Solutions</w:t>
      </w:r>
    </w:p>
    <w:p>
      <w:pPr>
        <w:pStyle w:val="FirstParagraph"/>
      </w:pPr>
      <w:r>
        <w:t xml:space="preserve">To address these challenges, the HR Manager at Nexus Solutions implemented a three-pillar strategy tailored to the Dhaka market:</w:t>
      </w:r>
    </w:p>
    <w:bookmarkStart w:id="24" w:name="X2671ebb6e96b24492eac491f27722bb1b27a36b"/>
    <w:p>
      <w:pPr>
        <w:pStyle w:val="Heading3"/>
      </w:pPr>
      <w:r>
        <w:t xml:space="preserve">A. Employer Branding and Campus Engagement</w:t>
      </w:r>
    </w:p>
    <w:p>
      <w:pPr>
        <w:pStyle w:val="FirstParagraph"/>
      </w:pPr>
      <w:r>
        <w:t xml:space="preserve">Rather than relying solely on job portals like Bdjobs or LinkedIn, the HR team initiated direct campus recruitment drives at top universities in Dhaka. By hosting hackathons and tech fests, they identified talent early. This proactive approach reduced hiring costs by 15% and improved the quality of hires.</w:t>
      </w:r>
    </w:p>
    <w:bookmarkEnd w:id="24"/>
    <w:bookmarkStart w:id="25" w:name="b.-holistic-performance-management"/>
    <w:p>
      <w:pPr>
        <w:pStyle w:val="Heading3"/>
      </w:pPr>
      <w:r>
        <w:t xml:space="preserve">B. Holistic Performance Management</w:t>
      </w:r>
    </w:p>
    <w:p>
      <w:pPr>
        <w:pStyle w:val="FirstParagraph"/>
      </w:pPr>
      <w:r>
        <w:t xml:space="preserve">Moving away from annual reviews, the HR Manager introduced quarterly OKRs (Objectives and Key Results). To combat attrition, they implemented a "Stay Interview" process rather than just exit interviews. This allowed the HR team to understand employee pain points in real-time regarding workload and management style.</w:t>
      </w:r>
    </w:p>
    <w:bookmarkEnd w:id="25"/>
    <w:bookmarkStart w:id="26" w:name="X9cf6f89be0c0baaf61c9fbc2534828da645ff91"/>
    <w:p>
      <w:pPr>
        <w:pStyle w:val="Heading3"/>
      </w:pPr>
      <w:r>
        <w:t xml:space="preserve">C. Digital Transformation of HR Processes</w:t>
      </w:r>
    </w:p>
    <w:p>
      <w:pPr>
        <w:pStyle w:val="FirstParagraph"/>
      </w:pPr>
      <w:r>
        <w:t xml:space="preserve">The HR department digitized payroll and attendance systems using cloud-based software compliant with local data privacy norms. This reduced administrative errors by 90% and allowed HR staff to focus on strategic tasks such as employee wellness programs.</w:t>
      </w:r>
    </w:p>
    <w:bookmarkEnd w:id="26"/>
    <w:bookmarkEnd w:id="27"/>
    <w:bookmarkStart w:id="28" w:name="Xe23301d8836df48c13a61cfd25f42def513d708"/>
    <w:p>
      <w:pPr>
        <w:pStyle w:val="Heading2"/>
      </w:pPr>
      <w:r>
        <w:t xml:space="preserve">6. Implementation of Employee Wellness Initiatives</w:t>
      </w:r>
    </w:p>
    <w:p>
      <w:pPr>
        <w:pStyle w:val="FirstParagraph"/>
      </w:pPr>
      <w:r>
        <w:t xml:space="preserve">In Dhaka, where air quality and stress levels can be high, the HR Manager launched a comprehensive wellness program. This included:</w:t>
      </w:r>
    </w:p>
    <w:p>
      <w:pPr>
        <w:numPr>
          <w:ilvl w:val="0"/>
          <w:numId w:val="1001"/>
        </w:numPr>
        <w:pStyle w:val="Compact"/>
      </w:pPr>
      <w:r>
        <w:rPr>
          <w:bCs/>
          <w:b/>
        </w:rPr>
        <w:t xml:space="preserve">Mental Health Support:</w:t>
      </w:r>
      <w:r>
        <w:t xml:space="preserve"> </w:t>
      </w:r>
      <w:r>
        <w:t xml:space="preserve">Partnering with local counseling services to provide confidential therapy sessions.</w:t>
      </w:r>
    </w:p>
    <w:p>
      <w:pPr>
        <w:numPr>
          <w:ilvl w:val="0"/>
          <w:numId w:val="1001"/>
        </w:numPr>
        <w:pStyle w:val="Compact"/>
      </w:pPr>
      <w:r>
        <w:rPr>
          <w:bCs/>
          <w:b/>
        </w:rPr>
        <w:t xml:space="preserve">Safety Protocols:</w:t>
      </w:r>
      <w:r>
        <w:t xml:space="preserve"> </w:t>
      </w:r>
      <w:r>
        <w:t xml:space="preserve">Given security concerns and traffic issues, the company upgraded its transportation shuttle service from Dhaka’s northern suburbs to Gulshan, ensuring safe commutes for female employees specifically.</w:t>
      </w:r>
    </w:p>
    <w:p>
      <w:pPr>
        <w:numPr>
          <w:ilvl w:val="0"/>
          <w:numId w:val="1001"/>
        </w:numPr>
        <w:pStyle w:val="Compact"/>
      </w:pPr>
      <w:r>
        <w:rPr>
          <w:bCs/>
          <w:b/>
        </w:rPr>
        <w:t xml:space="preserve">Festival Bonuses:</w:t>
      </w:r>
      <w:r>
        <w:t xml:space="preserve"> </w:t>
      </w:r>
      <w:r>
        <w:t xml:space="preserve">In alignment with local cultural expectations during Eid-ul-Fitr and Eid-ul-Adha, the HR team ensured timely distribution of bonuses and gifts, which is a significant morale booster in Bangladeshi corporate culture.</w:t>
      </w:r>
    </w:p>
    <w:bookmarkEnd w:id="28"/>
    <w:bookmarkStart w:id="29" w:name="results-and-outcomes"/>
    <w:p>
      <w:pPr>
        <w:pStyle w:val="Heading2"/>
      </w:pPr>
      <w:r>
        <w:t xml:space="preserve">7. Results and Outcomes</w:t>
      </w:r>
    </w:p>
    <w:p>
      <w:pPr>
        <w:pStyle w:val="FirstParagraph"/>
      </w:pPr>
      <w:r>
        <w:t xml:space="preserve">After 18 months of implementing these strategies, Nexus Solutions reported significant improvements:</w:t>
      </w:r>
    </w:p>
    <w:p>
      <w:pPr>
        <w:numPr>
          <w:ilvl w:val="0"/>
          <w:numId w:val="1002"/>
        </w:numPr>
        <w:pStyle w:val="Compact"/>
      </w:pPr>
      <w:r>
        <w:rPr>
          <w:bCs/>
          <w:b/>
        </w:rPr>
        <w:t xml:space="preserve">Turnover Rate:</w:t>
      </w:r>
      <w:r>
        <w:t xml:space="preserve">Dropped from 25% to 16%, below the industry average for Dhaka IT firms.</w:t>
      </w:r>
    </w:p>
    <w:p>
      <w:pPr>
        <w:numPr>
          <w:ilvl w:val="0"/>
          <w:numId w:val="1002"/>
        </w:numPr>
        <w:pStyle w:val="Compact"/>
      </w:pPr>
      <w:r>
        <w:rPr>
          <w:bCs/>
          <w:b/>
        </w:rPr>
        <w:t xml:space="preserve">Employee Satisfaction Score:</w:t>
      </w:r>
      <w:r>
        <w:t xml:space="preserve">Increased by 40 points on internal surveys.</w:t>
      </w:r>
    </w:p>
    <w:p>
      <w:pPr>
        <w:pStyle w:val="FirstParagraph"/>
      </w:pPr>
      <w:r>
        <w:t xml:space="preserve">The HR Manager’s ability to adapt global best practices to the specific cultural and regulatory environment of Bangladesh Dhaka resulted in a more engaged workforce and enhanced employer brand reputation.</w:t>
      </w:r>
    </w:p>
    <w:bookmarkEnd w:id="29"/>
    <w:bookmarkStart w:id="30" w:name="lessons-learned-for-other-organizations"/>
    <w:p>
      <w:pPr>
        <w:pStyle w:val="Heading2"/>
      </w:pPr>
      <w:r>
        <w:t xml:space="preserve">8. Lessons Learned for Other Organizations</w:t>
      </w:r>
    </w:p>
    <w:p>
      <w:pPr>
        <w:pStyle w:val="FirstParagraph"/>
      </w:pPr>
      <w:r>
        <w:t xml:space="preserve">This case study highlights that the role of the Human Resources Manager in Bangladesh Dhaka is not merely administrative but strategic. Key takeaways include:</w:t>
      </w:r>
    </w:p>
    <w:p>
      <w:pPr>
        <w:numPr>
          <w:ilvl w:val="0"/>
          <w:numId w:val="1003"/>
        </w:numPr>
        <w:pStyle w:val="Compact"/>
      </w:pPr>
      <w:r>
        <w:rPr>
          <w:bCs/>
          <w:b/>
        </w:rPr>
        <w:t xml:space="preserve">Cultural Intelligence is Critical:</w:t>
      </w:r>
      <w:r>
        <w:t xml:space="preserve"> </w:t>
      </w:r>
      <w:r>
        <w:t xml:space="preserve">Understanding local festivals, family obligations, and hierarchical respect is non-negotiable for effective HR management in Dhaka.</w:t>
      </w:r>
    </w:p>
    <w:p>
      <w:pPr>
        <w:numPr>
          <w:ilvl w:val="0"/>
          <w:numId w:val="1003"/>
        </w:numPr>
        <w:pStyle w:val="Compact"/>
      </w:pPr>
      <w:r>
        <w:rPr>
          <w:bCs/>
          <w:b/>
        </w:rPr>
        <w:t xml:space="preserve">Compliance as a Baseline:</w:t>
      </w:r>
      <w:r>
        <w:t xml:space="preserve"> </w:t>
      </w:r>
      <w:r>
        <w:t xml:space="preserve">Strict adherence to the Bangladesh Labor Act protects the company from legal risks and builds trust with employees.</w:t>
      </w:r>
    </w:p>
    <w:p>
      <w:pPr>
        <w:numPr>
          <w:ilvl w:val="0"/>
          <w:numId w:val="1003"/>
        </w:numPr>
        <w:pStyle w:val="Compact"/>
      </w:pPr>
      <w:r>
        <w:rPr>
          <w:bCs/>
          <w:b/>
        </w:rPr>
        <w:t xml:space="preserve">Tech-Enabled Human Touch:</w:t>
      </w:r>
      <w:r>
        <w:t xml:space="preserve"> </w:t>
      </w:r>
      <w:r>
        <w:t xml:space="preserve">While digital tools are essential, the personal touch in handling employee grievances remains vital in a close-knit cultural setting like Dhaka.</w:t>
      </w:r>
    </w:p>
    <w:bookmarkEnd w:id="30"/>
    <w:bookmarkStart w:id="31" w:name="conclusion"/>
    <w:p>
      <w:pPr>
        <w:pStyle w:val="Heading2"/>
      </w:pPr>
      <w:r>
        <w:t xml:space="preserve">9. Conclusion</w:t>
      </w:r>
    </w:p>
    <w:p>
      <w:pPr>
        <w:pStyle w:val="FirstParagraph"/>
      </w:pPr>
      <w:r>
        <w:t xml:space="preserve">The HR Manager operating in Bangladesh Dhaka stands at the intersection of rapid economic modernization and deep-rooted traditional values. Success requires a delicate balance between enforcing rigorous corporate standards and providing empathetic, culturally relevant support to employees. As Dhaka continues to emerge as a global business hub, the strategic influence of HR will only grow, necessitating continuous learning and adaptation from HR professionals.</w:t>
      </w:r>
    </w:p>
    <w:p>
      <w:pPr>
        <w:pStyle w:val="BodyText"/>
      </w:pPr>
      <w:r>
        <w:t xml:space="preserve">For multinational corporations expanding into Bangladesh or local enterprises scaling up, recognizing the specific dynamics of the Dhaka labor market is essential for sustainable growth. The Human Resources Manager is not just a keeper of records but a pivotal architect of organizational culture and resilience in this vibrant South Asian metropolis.</w:t>
      </w:r>
    </w:p>
    <w:p>
      <w:pPr>
        <w:pStyle w:val="BodyText"/>
      </w:pPr>
      <w:r>
        <w:rPr>
          <w:iCs/>
          <w:i/>
        </w:rPr>
        <w:t xml:space="preserve">Note: This document is intended for educational and strategic planning purposes. All names and organizations are fictionalized for the purpose of this case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Bangladesh Dhaka</dc:title>
  <dc:creator/>
  <dc:language>en</dc:language>
  <cp:keywords/>
  <dcterms:created xsi:type="dcterms:W3CDTF">2026-07-29T03:31:08Z</dcterms:created>
  <dcterms:modified xsi:type="dcterms:W3CDTF">2026-07-29T03:31:08Z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