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Beijing</w:t>
      </w:r>
    </w:p>
    <w:bookmarkStart w:id="33" w:name="X0c89aaf7b6840e78d64e00888a8688c489d4a4e"/>
    <w:p>
      <w:pPr>
        <w:pStyle w:val="Heading1"/>
      </w:pPr>
      <w:r>
        <w:t xml:space="preserve">Strategic Human Capital Management in the Capital City</w:t>
      </w:r>
    </w:p>
    <w:p>
      <w:pPr>
        <w:pStyle w:val="FirstParagraph"/>
      </w:pPr>
      <w:r>
        <w:rPr>
          <w:bCs/>
          <w:b/>
        </w:rPr>
        <w:t xml:space="preserve">Date:</w:t>
      </w:r>
      <w:r>
        <w:t xml:space="preserve"> </w:t>
      </w:r>
      <w:r>
        <w:t xml:space="preserve">October 2023</w:t>
      </w:r>
      <w:r>
        <w:br/>
      </w:r>
      <w:r>
        <w:rPr>
          <w:bCs/>
          <w:b/>
        </w:rPr>
        <w:t xml:space="preserve">Type:</w:t>
      </w:r>
      <w:r>
        <w:t xml:space="preserve"> </w:t>
      </w:r>
      <w:r>
        <w:t xml:space="preserve">Executive Case Study</w:t>
      </w:r>
      <w:r>
        <w:br/>
      </w:r>
      <w:r>
        <w:rPr>
          <w:bCs/>
          <w:b/>
        </w:rPr>
        <w:t xml:space="preserve">Focus Area:</w:t>
      </w:r>
    </w:p>
    <w:p>
      <w:pPr>
        <w:pStyle w:val="BodyText"/>
      </w:pPr>
      <w:r>
        <w:t xml:space="preserve">, Organizational Behavior, and Strategic HR</w:t>
      </w:r>
    </w:p>
    <w:p>
      <w:pPr>
        <w:pStyle w:val="BodyText"/>
      </w:pPr>
      <w:r>
        <w:t xml:space="preserve">This case study explores the complex operational landscape of a</w:t>
      </w:r>
      <w:r>
        <w:t xml:space="preserve"> </w:t>
      </w:r>
      <w:r>
        <w:t xml:space="preserve">Human Resources Manager</w:t>
      </w:r>
      <w:r>
        <w:t xml:space="preserve"> </w:t>
      </w:r>
      <w:r>
        <w:t xml:space="preserve">stationed in one of the most dynamic economic hubs in Asia. By analyzing specific scenarios within</w:t>
      </w:r>
      <w:r>
        <w:t xml:space="preserve"> </w:t>
      </w:r>
      <w:r>
        <w:t xml:space="preserve">China Beijing</w:t>
      </w:r>
      <w:r>
        <w:t xml:space="preserve">, we can understand how modern HR practices must adapt to local cultural nuances, strict regulatory frameworks, and the rapid pace of technological innovation.</w:t>
      </w:r>
    </w:p>
    <w:bookmarkStart w:id="20" w:name="executive-summary"/>
    <w:p>
      <w:pPr>
        <w:pStyle w:val="Heading2"/>
      </w:pPr>
      <w:r>
        <w:t xml:space="preserve">1. Executive Summary</w:t>
      </w:r>
    </w:p>
    <w:p>
      <w:pPr>
        <w:pStyle w:val="FirstParagraph"/>
      </w:pPr>
      <w:r>
        <w:t xml:space="preserve">The role of a Human Resources Manager has evolved from administrative oversight to strategic partnership. In the context of Beijing, this transformation is accelerated by unique market pressures. The city serves as the political and cultural center of China, hosting headquarters for major state-owned enterprises (SOEs), global multinational corporations (MNCs), and a vibrant ecosystem of tech startups. For any Human Resources Manager operating here, success depends not only on compliance with labor laws but also on the ability to navigate a high-context culture where relationships (</w:t>
      </w:r>
      <w:r>
        <w:rPr>
          <w:iCs/>
          <w:i/>
        </w:rPr>
        <w:t xml:space="preserve">Guanxi</w:t>
      </w:r>
      <w:r>
        <w:t xml:space="preserve">) and hierarchy play significant roles in employee engagement.</w:t>
      </w:r>
    </w:p>
    <w:bookmarkEnd w:id="20"/>
    <w:bookmarkStart w:id="21" w:name="X552ec9c078a5ae800af9a49034b2efed7da453d"/>
    <w:p>
      <w:pPr>
        <w:pStyle w:val="Heading2"/>
      </w:pPr>
      <w:r>
        <w:t xml:space="preserve">2. Contextual Background: The Beijing Environment</w:t>
      </w:r>
    </w:p>
    <w:p>
      <w:pPr>
        <w:pStyle w:val="FirstParagraph"/>
      </w:pPr>
      <w:r>
        <w:rPr>
          <w:bCs/>
          <w:b/>
        </w:rPr>
        <w:t xml:space="preserve">The Urban Landscape:</w:t>
      </w:r>
      <w:r>
        <w:t xml:space="preserve"> </w:t>
      </w:r>
      <w:r>
        <w:t xml:space="preserve">Beijing is characterized by intense competition for talent. The cost of living, particularly housing, is high, necessitating competitive compensation packages that go beyond base salary. Furthermore, the commute times in such a vast metropolis impact work-life balance perceptions significantly.</w:t>
      </w:r>
    </w:p>
    <w:p>
      <w:pPr>
        <w:pStyle w:val="BodyText"/>
      </w:pPr>
      <w:r>
        <w:rPr>
          <w:bCs/>
          <w:b/>
        </w:rPr>
        <w:t xml:space="preserve">Cultural Dynamics:</w:t>
      </w:r>
      <w:r>
        <w:t xml:space="preserve"> </w:t>
      </w:r>
      <w:r>
        <w:t xml:space="preserve">In Beijing business culture, respect for seniority and collective harmony is paramount. Unlike Western individualistic approaches to performance management, employees in this region often prefer feedback that maintains group cohesion. A Human Resources Manager must be adept at translating global corporate policies into locally resonant communication strategies without diluting the core values of the organization.</w:t>
      </w:r>
    </w:p>
    <w:bookmarkEnd w:id="21"/>
    <w:bookmarkStart w:id="25" w:name="key-challenges-faced"/>
    <w:p>
      <w:pPr>
        <w:pStyle w:val="Heading2"/>
      </w:pPr>
      <w:r>
        <w:t xml:space="preserve">3. Key Challenges Faced</w:t>
      </w:r>
    </w:p>
    <w:bookmarkStart w:id="22" w:name="X0d5c6eb5dd8d09f17836b92ade24b15c7a9d79b"/>
    <w:p>
      <w:pPr>
        <w:pStyle w:val="Heading3"/>
      </w:pPr>
      <w:r>
        <w:t xml:space="preserve">3.1 Regulatory Compliance and Legal Complexity</w:t>
      </w:r>
    </w:p>
    <w:p>
      <w:pPr>
        <w:pStyle w:val="FirstParagraph"/>
      </w:pPr>
      <w:r>
        <w:t xml:space="preserve">The Labor Contract Law in China is stringent, favoring employee protection in many areas. For a Human Resources Manager, navigating the legal framework requires constant vigilance.</w:t>
      </w:r>
    </w:p>
    <w:p>
      <w:pPr>
        <w:numPr>
          <w:ilvl w:val="0"/>
          <w:numId w:val="1001"/>
        </w:numPr>
        <w:pStyle w:val="Compact"/>
      </w:pPr>
      <w:r>
        <w:rPr>
          <w:bCs/>
          <w:b/>
        </w:rPr>
        <w:t xml:space="preserve">Social Insurance:</w:t>
      </w:r>
      <w:r>
        <w:t xml:space="preserve"> </w:t>
      </w:r>
      <w:r>
        <w:t xml:space="preserve">Understanding the "Five Insurances and One Fund" (social security contributions including pension, medical, unemployment, work injury, maternity insurance, and housing provident fund) is non-negotiable. Errors in calculation or payment timing can lead to significant fines.</w:t>
      </w:r>
    </w:p>
    <w:p>
      <w:pPr>
        <w:numPr>
          <w:ilvl w:val="0"/>
          <w:numId w:val="1001"/>
        </w:numPr>
        <w:pStyle w:val="Compact"/>
      </w:pPr>
      <w:r>
        <w:rPr>
          <w:bCs/>
          <w:b/>
        </w:rPr>
        <w:t xml:space="preserve">Hukou System:</w:t>
      </w:r>
      <w:r>
        <w:t xml:space="preserve"> </w:t>
      </w:r>
      <w:r>
        <w:t xml:space="preserve">The household registration system affects employee benefits. A Human Resources Manager must assist expatriates and local talent in navigating residency permits, which are tied to employment status.</w:t>
      </w:r>
    </w:p>
    <w:bookmarkEnd w:id="22"/>
    <w:bookmarkStart w:id="23" w:name="talent-retention-in-a-volatile-market"/>
    <w:p>
      <w:pPr>
        <w:pStyle w:val="Heading3"/>
      </w:pPr>
      <w:r>
        <w:t xml:space="preserve">3.2 Talent Retention in a Volatile Market</w:t>
      </w:r>
    </w:p>
    <w:p>
      <w:pPr>
        <w:pStyle w:val="FirstParagraph"/>
      </w:pPr>
      <w:r>
        <w:t xml:space="preserve">In the tech-heavy districts of Zhongguancun ("China's Silicon Valley"), turnover rates can exceed industry averages. Young professionals in Beijing, particularly millennials and Gen Z, prioritize purpose-driven work and flexible arrangements over traditional job security. The Human Resources Manager must design retention strategies that address these evolving psychological contracts.</w:t>
      </w:r>
    </w:p>
    <w:bookmarkEnd w:id="23"/>
    <w:bookmarkStart w:id="24" w:name="bridging-the-cultural-divide"/>
    <w:p>
      <w:pPr>
        <w:pStyle w:val="Heading3"/>
      </w:pPr>
      <w:r>
        <w:t xml:space="preserve">3.3 Bridging the Cultural Divide</w:t>
      </w:r>
    </w:p>
    <w:p>
      <w:pPr>
        <w:pStyle w:val="FirstParagraph"/>
      </w:pPr>
      <w:r>
        <w:t xml:space="preserve">Multinational companies often struggle with the integration of global HQ directives with local Beijing expectations. Misunderstandings can arise regarding communication styles—direct vs. indirect—and decision-making processes—consensus-driven vs. top-down.</w:t>
      </w:r>
    </w:p>
    <w:bookmarkEnd w:id="24"/>
    <w:bookmarkEnd w:id="25"/>
    <w:bookmarkStart w:id="29" w:name="strategic-interventions"/>
    <w:p>
      <w:pPr>
        <w:pStyle w:val="Heading2"/>
      </w:pPr>
      <w:r>
        <w:t xml:space="preserve">4. Strategic Interventions</w:t>
      </w:r>
    </w:p>
    <w:p>
      <w:pPr>
        <w:pStyle w:val="FirstParagraph"/>
      </w:pPr>
      <w:r>
        <w:t xml:space="preserve">To address these challenges, a successful Human Resources Manager in China Beijing implements the following strategic interventions:</w:t>
      </w:r>
    </w:p>
    <w:bookmarkStart w:id="26" w:name="localization-of-hr-policies"/>
    <w:p>
      <w:pPr>
        <w:pStyle w:val="Heading3"/>
      </w:pPr>
      <w:r>
        <w:t xml:space="preserve">4.1 Localization of HR Policies</w:t>
      </w:r>
    </w:p>
    <w:p>
      <w:pPr>
        <w:pStyle w:val="FirstParagraph"/>
      </w:pPr>
      <w:r>
        <w:t xml:space="preserve">Instead of imposing rigid global templates, the Human Resources Manager adapts policies to fit local legal and cultural expectations. For instance, while global policy may mandate direct negative feedback, locally adapted protocols might utilize "sandwich feedback" methods to preserve face (</w:t>
      </w:r>
      <w:r>
        <w:rPr>
          <w:iCs/>
          <w:i/>
        </w:rPr>
        <w:t xml:space="preserve">Mianzi</w:t>
      </w:r>
      <w:r>
        <w:t xml:space="preserve">). This approach ensures compliance with international standards while respecting local social norms.</w:t>
      </w:r>
    </w:p>
    <w:bookmarkEnd w:id="26"/>
    <w:bookmarkStart w:id="27" w:name="enhanced-employer-branding"/>
    <w:p>
      <w:pPr>
        <w:pStyle w:val="Heading3"/>
      </w:pPr>
      <w:r>
        <w:t xml:space="preserve">4.2 Enhanced Employer Branding</w:t>
      </w:r>
    </w:p>
    <w:p>
      <w:pPr>
        <w:pStyle w:val="FirstParagraph"/>
      </w:pPr>
      <w:r>
        <w:t xml:space="preserve">To attract top talent in a competitive market like Beijing, the HR department leverages local digital platforms such as WeChat and Boss Zhipin. Content marketing focuses on corporate culture, employee success stories, and development opportunities rather than just salary figures.</w:t>
      </w:r>
    </w:p>
    <w:bookmarkEnd w:id="27"/>
    <w:bookmarkStart w:id="28" w:name="data-driven-workforce-planning"/>
    <w:p>
      <w:pPr>
        <w:pStyle w:val="Heading3"/>
      </w:pPr>
      <w:r>
        <w:t xml:space="preserve">4.3 Data-Driven Workforce Planning</w:t>
      </w:r>
    </w:p>
    <w:p>
      <w:pPr>
        <w:pStyle w:val="FirstParagraph"/>
      </w:pPr>
      <w:r>
        <w:t xml:space="preserve">Utilizing AI-driven recruitment tools helps the Human Resources Manager screen candidates efficiently given the high volume of applications in Beijing. Predictive analytics are used to identify flight risks, allowing for proactive retention measures such as career pathing discussions or salary adjustments before resignation notices are submitted.</w:t>
      </w:r>
    </w:p>
    <w:bookmarkEnd w:id="28"/>
    <w:bookmarkEnd w:id="29"/>
    <w:bookmarkStart w:id="30" w:name="Xda3e8dd81fe6ca4ccff5c0a0d288222e10c1b1e"/>
    <w:p>
      <w:pPr>
        <w:pStyle w:val="Heading2"/>
      </w:pPr>
      <w:r>
        <w:t xml:space="preserve">5. Case Scenario: The Mid-Level Management Crisis</w:t>
      </w:r>
    </w:p>
    <w:p>
      <w:pPr>
        <w:pStyle w:val="FirstParagraph"/>
      </w:pPr>
      <w:r>
        <w:rPr>
          <w:bCs/>
          <w:b/>
        </w:rPr>
        <w:t xml:space="preserve">Situation:</w:t>
      </w:r>
      <w:r>
        <w:t xml:space="preserve"> </w:t>
      </w:r>
      <w:r>
        <w:t xml:space="preserve">A multinational tech firm in Beijing faced a sudden exodus of mid-level managers to a competitor offering higher bonuses but similar roles.</w:t>
      </w:r>
    </w:p>
    <w:p>
      <w:pPr>
        <w:pStyle w:val="BodyText"/>
      </w:pPr>
      <w:r>
        <w:rPr>
          <w:bCs/>
          <w:b/>
        </w:rPr>
        <w:t xml:space="preserve">Action Taken by Human Resources Manager:</w:t>
      </w:r>
    </w:p>
    <w:p>
      <w:pPr>
        <w:numPr>
          <w:ilvl w:val="0"/>
          <w:numId w:val="1002"/>
        </w:numPr>
        <w:pStyle w:val="Compact"/>
      </w:pPr>
      <w:r>
        <w:rPr>
          <w:bCs/>
          <w:b/>
        </w:rPr>
        <w:t xml:space="preserve">Rapid Diagnosis:</w:t>
      </w:r>
      <w:r>
        <w:t xml:space="preserve">The HR Manager conducted exit interviews and pulse surveys, identifying that the primary driver was not salary, but a lack of clear promotion pathways and excessive overtime without recognition.</w:t>
      </w:r>
    </w:p>
    <w:p>
      <w:pPr>
        <w:numPr>
          <w:ilvl w:val="0"/>
          <w:numId w:val="1002"/>
        </w:numPr>
        <w:pStyle w:val="Compact"/>
      </w:pPr>
      <w:r>
        <w:rPr>
          <w:bCs/>
          <w:b/>
        </w:rPr>
        <w:t xml:space="preserve">Cultural Alignment:</w:t>
      </w:r>
      <w:r>
        <w:t xml:space="preserve">In Beijing, public recognition is highly valued. The manager implemented a new "Employee of the Month" program highlighted in company-wide WeChat groups and internal newsletters.</w:t>
      </w:r>
    </w:p>
    <w:p>
      <w:pPr>
        <w:numPr>
          <w:ilvl w:val="0"/>
          <w:numId w:val="1002"/>
        </w:numPr>
        <w:pStyle w:val="Compact"/>
      </w:pPr>
      <w:r>
        <w:rPr>
          <w:bCs/>
          <w:b/>
        </w:rPr>
        <w:t xml:space="preserve">Structural Adjustment:</w:t>
      </w:r>
      <w:r>
        <w:t xml:space="preserve">The HR team renegotiated working hours to include mandatory disconnection periods, addressing burnout concerns.</w:t>
      </w:r>
    </w:p>
    <w:p>
      <w:pPr>
        <w:pStyle w:val="FirstParagraph"/>
      </w:pPr>
      <w:r>
        <w:rPr>
          <w:bCs/>
          <w:b/>
        </w:rPr>
        <w:t xml:space="preserve">Result:</w:t>
      </w:r>
    </w:p>
    <w:p>
      <w:pPr>
        <w:pStyle w:val="BodyText"/>
      </w:pPr>
      <w:r>
        <w:t xml:space="preserve">Turnover among mid-level management dropped by 40% within six months. Employee satisfaction scores improved, demonstrating that understanding the local psychological needs was more impactful than merely matching financial offers.</w:t>
      </w:r>
    </w:p>
    <w:bookmarkEnd w:id="30"/>
    <w:bookmarkStart w:id="31" w:name="lessons-learned"/>
    <w:p>
      <w:pPr>
        <w:pStyle w:val="Heading2"/>
      </w:pPr>
      <w:r>
        <w:t xml:space="preserve">6. Lessons Learned</w:t>
      </w:r>
    </w:p>
    <w:p>
      <w:pPr>
        <w:numPr>
          <w:ilvl w:val="0"/>
          <w:numId w:val="1003"/>
        </w:numPr>
        <w:pStyle w:val="Compact"/>
      </w:pPr>
      <w:r>
        <w:rPr>
          <w:bCs/>
          <w:b/>
        </w:rPr>
        <w:t xml:space="preserve">Cultural Intelligence is Critical:</w:t>
      </w:r>
      <w:r>
        <w:t xml:space="preserve">A Human Resources Manager cannot succeed in China Beijing by relying solely on textbook HR theory. Deep cultural empathy and understanding of local social dynamics are essential.</w:t>
      </w:r>
    </w:p>
    <w:p>
      <w:pPr>
        <w:numPr>
          <w:ilvl w:val="0"/>
          <w:numId w:val="1003"/>
        </w:numPr>
        <w:pStyle w:val="Compact"/>
      </w:pPr>
      <w:r>
        <w:rPr>
          <w:bCs/>
          <w:b/>
        </w:rPr>
        <w:t xml:space="preserve">Agility in Compliance:</w:t>
      </w:r>
      <w:r>
        <w:t xml:space="preserve">Laws and regulations can change rapidly. Continuous education on labor laws specific to the Beijing municipality is required.</w:t>
      </w:r>
    </w:p>
    <w:p>
      <w:pPr>
        <w:numPr>
          <w:ilvl w:val="0"/>
          <w:numId w:val="1003"/>
        </w:numPr>
        <w:pStyle w:val="Compact"/>
      </w:pPr>
      <w:r>
        <w:rPr>
          <w:bCs/>
          <w:b/>
        </w:rPr>
        <w:t xml:space="preserve">Talent is Holistic:</w:t>
      </w:r>
      <w:r>
        <w:t xml:space="preserve">Packages must include well-being, growth, and recognition, not just compensation.</w:t>
      </w:r>
    </w:p>
    <w:bookmarkEnd w:id="31"/>
    <w:bookmarkStart w:id="32" w:name="conclusion"/>
    <w:p>
      <w:pPr>
        <w:pStyle w:val="Heading2"/>
      </w:pPr>
      <w:r>
        <w:t xml:space="preserve">7. Conclusion</w:t>
      </w:r>
    </w:p>
    <w:p>
      <w:pPr>
        <w:pStyle w:val="FirstParagraph"/>
      </w:pPr>
      <w:r>
        <w:t xml:space="preserve">The case of the Human Resources Manager in China Beijing illustrates that effective HR management is a blend of legal rigor, cultural sensitivity, and strategic foresight. As Beijing continues to evolve as a global center for innovation and trade, the role of HR becomes even more pivotal. Organizations that empower their Human Resources Managers with local autonomy while providing global support will be best positioned to thrive in this complex environment.</w:t>
      </w:r>
    </w:p>
    <w:p>
      <w:pPr>
        <w:pStyle w:val="BodyText"/>
      </w:pPr>
      <w:r>
        <w:t xml:space="preserve">Ultimately, the success of any HR initiative in this region depends on the manager's ability to act as a bridge—connecting global corporate goals with the rich, nuanced reality of doing business in China Beijing.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China Beijing</dc:title>
  <dc:creator/>
  <dc:language>en</dc:language>
  <cp:keywords/>
  <dcterms:created xsi:type="dcterms:W3CDTF">2026-07-29T07:46:58Z</dcterms:created>
  <dcterms:modified xsi:type="dcterms:W3CDTF">2026-07-29T07:46:58Z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