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Frankfurt</w:t>
      </w:r>
    </w:p>
    <w:bookmarkStart w:id="29" w:name="X78891aa2bfac8d4e31416df33b009162fe1371a"/>
    <w:p>
      <w:pPr>
        <w:pStyle w:val="Heading1"/>
      </w:pPr>
      <w:r>
        <w:t xml:space="preserve">Case Study: The Strategic Evolution of the Human Resources Manager in Germany Frankfurt</w:t>
      </w:r>
    </w:p>
    <w:p>
      <w:pPr>
        <w:pStyle w:val="FirstParagraph"/>
      </w:pPr>
      <w:r>
        <w:rPr>
          <w:bCs/>
          <w:b/>
        </w:rPr>
        <w:t xml:space="preserve">Date:</w:t>
      </w:r>
      <w:r>
        <w:t xml:space="preserve"> </w:t>
      </w:r>
      <w:r>
        <w:t xml:space="preserve">October 2023</w:t>
      </w:r>
      <w:r>
        <w:br/>
      </w:r>
      <w:r>
        <w:rPr>
          <w:bCs/>
          <w:b/>
        </w:rPr>
        <w:t xml:space="preserve">Candidate Profile:</w:t>
      </w:r>
      <w:r>
        <w:t xml:space="preserve">, Senior Human Resources Manager</w:t>
      </w:r>
      <w:r>
        <w:br/>
      </w:r>
    </w:p>
    <w:p>
      <w:pPr>
        <w:pStyle w:val="BodyText"/>
      </w:pPr>
      <w:r>
        <w:t xml:space="preserve">, Germany, Frankfurt am Main</w:t>
      </w:r>
      <w:r>
        <w:t xml:space="preserve"> </w:t>
      </w:r>
      <w:r>
        <w:t xml:space="preserve">, Global Financial Services &amp; Fintech Consortium1. Executive Summary</w:t>
      </w:r>
    </w:p>
    <w:p>
      <w:pPr>
        <w:pStyle w:val="BodyText"/>
      </w:pPr>
      <w:r>
        <w:t xml:space="preserve">This case study explores the complex challenges and strategic initiatives undertaken by a Human Resources Manager operating within the dynamic business ecosystem of Germany, specifically in Frankfurt am Main. Frankfurt serves as the financial heartbeat of Europe, hosting numerous global banks, regulatory bodies such as the European Central Bank (ECB), and a burgeoning fintech sector. In this high-pressure environment, the role of HR extends far beyond administrative compliance; it becomes a critical strategic partner driving organizational agility, cultural integration, and legal adherence.</w:t>
      </w:r>
    </w:p>
    <w:p>
      <w:pPr>
        <w:pStyle w:val="BodyText"/>
      </w:pPr>
      <w:r>
        <w:t xml:space="preserve">The primary objective of this case study is to analyze how a Human Resources Manager navigates the intricate landscape of German labor laws while addressing modern workforce demands in one of Europe's most competitive cities. By examining specific scenarios related to recruitment, employee relations, and cultural integration, this document highlights the unique responsibilities inherent to being a Human Resources Manager in Germany Frankfurt.</w:t>
      </w:r>
    </w:p>
    <w:bookmarkStart w:id="20" w:name="X17477d7fc2b0b8e1f8db088643ffdd9935b4e27"/>
    <w:p>
      <w:pPr>
        <w:pStyle w:val="Heading2"/>
      </w:pPr>
      <w:r>
        <w:t xml:space="preserve">2. Contextual Background: The Frankfurt Ecosystem</w:t>
      </w:r>
    </w:p>
    <w:p>
      <w:pPr>
        <w:pStyle w:val="FirstParagraph"/>
      </w:pPr>
      <w:r>
        <w:t xml:space="preserve">Frankfurt am Main is not merely a city; it is a global financial hub. For any organization based here, the talent pool consists of highly skilled, often international professionals who demand competitive compensation, flexible working arrangements, and clear career progression paths. However, the context of Germany adds layers of complexity to standard HR practices.</w:t>
      </w:r>
    </w:p>
    <w:p>
      <w:pPr>
        <w:pStyle w:val="BodyText"/>
      </w:pPr>
      <w:r>
        <w:t xml:space="preserve">The legal framework in Germany is robust and heavily protective of employee rights. The presence works councils (*Betriebsrat*) is common in large organizations within Frankfurt. This means that a Human Resources Manager cannot simply implement top-down changes regarding working hours, redundancies, or new technologies without engaging in co-determination processes with employee representatives. Furthermore the strict data protection laws under both the General Data Protection Regulation (GDPR) and local German implementations require meticulous handling of employee data.</w:t>
      </w:r>
    </w:p>
    <w:bookmarkEnd w:id="20"/>
    <w:bookmarkStart w:id="21" w:name="core-challenges-identified"/>
    <w:p>
      <w:pPr>
        <w:pStyle w:val="Heading2"/>
      </w:pPr>
      <w:r>
        <w:t xml:space="preserve">3. Core Challenges Identified</w:t>
      </w:r>
    </w:p>
    <w:p>
      <w:pPr>
        <w:pStyle w:val="FirstParagraph"/>
      </w:pPr>
      <w:r>
        <w:t xml:space="preserve">To understand the efficacy of a Human Resources Manager in this setting, we must first identify the core challenges specific to Germany Frankfurt:</w:t>
      </w:r>
    </w:p>
    <w:p>
      <w:pPr>
        <w:numPr>
          <w:ilvl w:val="0"/>
          <w:numId w:val="1001"/>
        </w:numPr>
        <w:pStyle w:val="Compact"/>
      </w:pPr>
      <w:r>
        <w:rPr>
          <w:bCs/>
          <w:b/>
        </w:rPr>
        <w:t xml:space="preserve">Labor Law Compliance:</w:t>
      </w:r>
      <w:r>
        <w:t xml:space="preserve"> </w:t>
      </w:r>
      <w:r>
        <w:t xml:space="preserve">Navigating the German Works Constitution Act (*Betriebsverfassungsgesetz*) and the Civil Code (*Bürgerliches Gesetzbuch*) requires specialized knowledge. Mistakes can lead to costly litigation and reputational damage.</w:t>
      </w:r>
    </w:p>
    <w:p>
      <w:pPr>
        <w:numPr>
          <w:ilvl w:val="0"/>
          <w:numId w:val="1001"/>
        </w:numPr>
        <w:pStyle w:val="Compact"/>
      </w:pPr>
      <w:r>
        <w:rPr>
          <w:bCs/>
          <w:b/>
        </w:rPr>
        <w:t xml:space="preserve">Talent Shortage in Tech and Finance:</w:t>
      </w:r>
      <w:r>
        <w:t xml:space="preserve"> </w:t>
      </w:r>
      <w:r>
        <w:t xml:space="preserve">Despite Frankfurt's appeal there is a significant shortage of specialized IT professionals, data scientists, and fintech experts. Recruiting these individuals requires innovative sourcing strategies that go beyond traditional job boards.</w:t>
      </w:r>
    </w:p>
    <w:p>
      <w:pPr>
        <w:numPr>
          <w:ilvl w:val="0"/>
          <w:numId w:val="1001"/>
        </w:numPr>
        <w:pStyle w:val="Compact"/>
      </w:pPr>
      <w:r>
        <w:rPr>
          <w:bCs/>
          <w:b/>
        </w:rPr>
        <w:t xml:space="preserve">Cultural Integration:</w:t>
      </w:r>
      <w:r>
        <w:t xml:space="preserve"> </w:t>
      </w:r>
      <w:r>
        <w:t xml:space="preserve">With a high percentage of expatriate workers in Frankfurt, integrating international talent into the German corporate culture is vital. This includes addressing language barriers and aligning diverse work styles with local expectations of punctuality, precision, and hierarchy.</w:t>
      </w:r>
    </w:p>
    <w:p>
      <w:pPr>
        <w:numPr>
          <w:ilvl w:val="0"/>
          <w:numId w:val="1001"/>
        </w:numPr>
        <w:pStyle w:val="Compact"/>
      </w:pPr>
      <w:r>
        <w:rPr>
          <w:bCs/>
          <w:b/>
        </w:rPr>
        <w:t xml:space="preserve">Work-Life Balance vs. High Performance:</w:t>
      </w:r>
      <w:r>
        <w:t xml:space="preserve"> </w:t>
      </w:r>
      <w:r>
        <w:t xml:space="preserve">While Germany is known for its strong emphasis on work-life balance (e.g., limited overtime without compensation), the financial sector in Frankfurt operates on a 24-hour global clock. Balancing employee well-being with the relentless pace of global finance is a constant tension.</w:t>
      </w:r>
    </w:p>
    <w:bookmarkEnd w:id="21"/>
    <w:bookmarkStart w:id="25" w:name="X2d7be87fa0eb7fdd17282c8163a93c11806fcde"/>
    <w:p>
      <w:pPr>
        <w:pStyle w:val="Heading2"/>
      </w:pPr>
      <w:r>
        <w:t xml:space="preserve">4. Strategic Initiatives by the Human Resources Manager</w:t>
      </w:r>
    </w:p>
    <w:p>
      <w:pPr>
        <w:pStyle w:val="FirstParagraph"/>
      </w:pPr>
      <w:r>
        <w:t xml:space="preserve">In response to these challenges, the Human Resources Manager implemented a multi-faceted strategy designed to stabilize and grow the workforce while maintaining strict compliance with local regulations in Germany Frankfurt.</w:t>
      </w:r>
    </w:p>
    <w:bookmarkStart w:id="22" w:name="X855f0c0d7da799d03cb506b57612aba696a8a24"/>
    <w:p>
      <w:pPr>
        <w:pStyle w:val="Heading3"/>
      </w:pPr>
      <w:r>
        <w:t xml:space="preserve">4.1 Strengthening Co-Determination and Communication</w:t>
      </w:r>
    </w:p>
    <w:p>
      <w:pPr>
        <w:pStyle w:val="FirstParagraph"/>
      </w:pPr>
      <w:r>
        <w:t xml:space="preserve">The first initiative involved building trust with the *Betriebsrat*. In previous years, HR was viewed as an adversarial entity by employee representatives. The Human Resources Manager shifted this dynamic by adopting a consultative approach. Regular open forums were established where the works council could provide input on digital transformation projects before implementation. This proactive engagement ensured that new HR software systems were approved efficiently and that employee concerns regarding data privacy and surveillance were addressed transparently, thereby reinforcing the legal robustness of HR decisions in Germany.</w:t>
      </w:r>
    </w:p>
    <w:bookmarkEnd w:id="22"/>
    <w:bookmarkStart w:id="23" w:name="X6efba407e40168d8d03e5912bbffc2de3b1bcca"/>
    <w:p>
      <w:pPr>
        <w:pStyle w:val="Heading3"/>
      </w:pPr>
      <w:r>
        <w:t xml:space="preserve">4.2 Innovative Recruitment for a Global Talent Pool</w:t>
      </w:r>
    </w:p>
    <w:p>
      <w:pPr>
        <w:pStyle w:val="FirstParagraph"/>
      </w:pPr>
      <w:r>
        <w:t xml:space="preserve">To address the talent shortage, the Human Resources Manager redesigned the recruitment process to be more inclusive of international candidates. Recognizing that Frankfurt is an international city, HR partnered with local relocation agencies to assist expats with housing, visa applications (*Aufenthaltserlaubnis*), and school placements for children. This "white-glove" service significantly reduced time-to-hire for critical roles.</w:t>
      </w:r>
    </w:p>
    <w:p>
      <w:pPr>
        <w:pStyle w:val="BodyText"/>
      </w:pPr>
      <w:r>
        <w:t xml:space="preserve">Additionally the company launched a mentorship program pairing new international hires with senior German employees. This facilitated cultural exchange, helping newcomers understand the nuances of German workplace etiquette while allowing local employees to develop cross-cultural competencies essential for global operations. This initiative was crucial in fostering an inclusive environment within Germany Frankfurt.</w:t>
      </w:r>
    </w:p>
    <w:bookmarkEnd w:id="23"/>
    <w:bookmarkStart w:id="24" w:name="X4ac5c5ec4ab11f9d67851e918767949541335b1"/>
    <w:p>
      <w:pPr>
        <w:pStyle w:val="Heading3"/>
      </w:pPr>
      <w:r>
        <w:t xml:space="preserve">4.3 Flexible Work Models and Legal Adaptation</w:t>
      </w:r>
    </w:p>
    <w:p>
      <w:pPr>
        <w:pStyle w:val="FirstParagraph"/>
      </w:pPr>
      <w:r>
        <w:t xml:space="preserve">The Human Resources Manager introduced a hybrid work model that complied with German health and safety regulations while offering flexibility. Since German law strictly regulates home office conditions, including liability insurance and ergonomic standards, HR developed a comprehensive "Home Office Agreement" template. This document clarified responsibilities for both employer and employee, ensuring legal certainty.</w:t>
      </w:r>
    </w:p>
    <w:p>
      <w:pPr>
        <w:pStyle w:val="BodyText"/>
      </w:pPr>
      <w:r>
        <w:t xml:space="preserve">Furthermore the manager implemented flexible core hours (*Kernarbeitszeit*) allowing employees to structure their day around personal commitments while ensuring overlap with key business hours. This approach improved job satisfaction and retention rates, which are critical metrics in the competitive Frankfurt market.</w:t>
      </w:r>
    </w:p>
    <w:bookmarkEnd w:id="24"/>
    <w:bookmarkEnd w:id="25"/>
    <w:bookmarkStart w:id="26" w:name="outcomes-and-metrics"/>
    <w:p>
      <w:pPr>
        <w:pStyle w:val="Heading2"/>
      </w:pPr>
      <w:r>
        <w:t xml:space="preserve">5. Outcomes and Metrics</w:t>
      </w:r>
    </w:p>
    <w:p>
      <w:pPr>
        <w:pStyle w:val="FirstParagraph"/>
      </w:pPr>
      <w:r>
        <w:t xml:space="preserve">The strategic interventions led by the Human Resources Manager yielded measurable results over a 18-month period:</w:t>
      </w:r>
    </w:p>
    <w:p>
      <w:pPr>
        <w:pStyle w:val="BodyText"/>
      </w:pPr>
      <w:r>
        <w:t xml:space="preserve">Turnover Reduction: Voluntary turnover decreased by 15%, particularly among high-potential international staff.</w:t>
      </w:r>
    </w:p>
    <w:p>
      <w:pPr>
        <w:pStyle w:val="BodyText"/>
      </w:pPr>
      <w:r>
        <w:t xml:space="preserve">Time-to-Hire: The average time to fill critical fintech roles dropped from 4 months to 6 weeks due to improved employer branding and streamlined onboarding processes tailored for expats.</w:t>
      </w:r>
    </w:p>
    <w:p>
      <w:pPr>
        <w:pStyle w:val="BodyText"/>
      </w:pPr>
      <w:r>
        <w:rPr>
          <w:bCs/>
          <w:b/>
        </w:rPr>
        <w:t xml:space="preserve">Employee Satisfaction:</w:t>
      </w:r>
      <w:r>
        <w:t xml:space="preserve"> </w:t>
      </w:r>
      <w:r>
        <w:t xml:space="preserve">Internal surveys indicated a 20% increase in employee satisfaction scores regarding "work-life balance" and "management support."</w:t>
      </w:r>
    </w:p>
    <w:p>
      <w:pPr>
        <w:pStyle w:val="BodyText"/>
      </w:pPr>
      <w:r>
        <w:t xml:space="preserve">Compliance Success: Zero labor law disputes were recorded with the works council or external authorities, demonstrating the effectiveness of proactive co-determination.</w:t>
      </w:r>
    </w:p>
    <w:bookmarkEnd w:id="26"/>
    <w:bookmarkStart w:id="27" w:name="lessons-learned"/>
    <w:p>
      <w:pPr>
        <w:pStyle w:val="Heading2"/>
      </w:pPr>
      <w:r>
        <w:t xml:space="preserve">6. Lessons Learned</w:t>
      </w:r>
    </w:p>
    <w:p>
      <w:pPr>
        <w:pStyle w:val="FirstParagraph"/>
      </w:pPr>
      <w:r>
        <w:t xml:space="preserve">This case study underscores several critical lessons for any Human Resources Manager operating in Germany Frankfurt:</w:t>
      </w:r>
    </w:p>
    <w:p>
      <w:pPr>
        <w:pStyle w:val="BodyText"/>
      </w:pPr>
      <w:r>
        <w:t xml:space="preserve">.</w:t>
      </w:r>
    </w:p>
    <w:p>
      <w:pPr>
        <w:pStyle w:val="BodyText"/>
      </w:pPr>
      <w:r>
        <w:t xml:space="preserve">Law is Foundation: One cannot bypass German labor law or co-determination rights. Success lies in integrating these legal frameworks into HR strategy rather than viewing them as obstacles.</w:t>
      </w:r>
    </w:p>
    <w:p>
      <w:pPr>
        <w:pStyle w:val="BodyText"/>
      </w:pPr>
      <w:r>
        <w:t xml:space="preserve">Culture is Key: In a multicultural hub like Frankfurt, HR must actively manage cultural integration. It is not enough to hire diverse talent; one must actively foster an inclusive environment.</w:t>
      </w:r>
    </w:p>
    <w:p>
      <w:pPr>
        <w:pStyle w:val="BodyText"/>
      </w:pPr>
      <w:r>
        <w:t xml:space="preserve">Communication Builds Trust: Transparent communication with both employees and works councils builds the trust necessary for implementing difficult changes smoothly.</w:t>
      </w:r>
    </w:p>
    <w:p>
      <w:pPr>
        <w:pStyle w:val="BodyText"/>
      </w:pPr>
      <w:r>
        <w:t xml:space="preserve">Talent is Global, Local Support Matters: To attract global talent to Germany, HR must provide comprehensive support systems that help expats settle into life in Frankfurt.</w:t>
      </w:r>
    </w:p>
    <w:bookmarkEnd w:id="27"/>
    <w:bookmarkStart w:id="28" w:name="conclusion"/>
    <w:p>
      <w:pPr>
        <w:pStyle w:val="Heading2"/>
      </w:pPr>
      <w:r>
        <w:t xml:space="preserve">7. Conclusion</w:t>
      </w:r>
    </w:p>
    <w:p>
      <w:pPr>
        <w:pStyle w:val="FirstParagraph"/>
      </w:pPr>
      <w:r>
        <w:t xml:space="preserve">The role of the Human Resources Manager in Germany Frankfurt is uniquely demanding yet profoundly impactful. It requires a delicate balance between strict legal compliance, cultural sensitivity, and strategic business alignment. By navigating the complexities of German labor relations and addressing the specific needs of an international workforce in one of Europe's most competitive cities, HR professionals can drive significant organizational success.</w:t>
      </w:r>
    </w:p>
    <w:p>
      <w:pPr>
        <w:pStyle w:val="BodyText"/>
      </w:pPr>
      <w:r>
        <w:t xml:space="preserve">As Frankfurt continues to evolve as a global financial and fintech hub, the Human Resources Manager must remain agile, continuously adapting to new legal precedents and shifting workforce demographics. The strategies outlined in this case study provide a roadmap for achieving sustainable growth and employee engagement in this vibrant German context.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Germany Frankfurt</dc:title>
  <dc:creator/>
  <dc:language>en</dc:language>
  <cp:keywords/>
  <dcterms:created xsi:type="dcterms:W3CDTF">2026-07-29T22:03:30Z</dcterms:created>
  <dcterms:modified xsi:type="dcterms:W3CDTF">2026-07-29T22:03:30Z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