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Germany</w:t>
      </w:r>
      <w:r>
        <w:t xml:space="preserve"> </w:t>
      </w:r>
      <w:r>
        <w:t xml:space="preserve">Munich</w:t>
      </w:r>
    </w:p>
    <w:bookmarkStart w:id="32" w:name="Xd058d39ed1e8249b0b65baab78cb3f856b0e16f"/>
    <w:p>
      <w:pPr>
        <w:pStyle w:val="Heading1"/>
      </w:pPr>
      <w:r>
        <w:t xml:space="preserve">A Strategic Case Study on Human Resources Management in Germany Munich</w:t>
      </w:r>
    </w:p>
    <w:p>
      <w:pPr>
        <w:pStyle w:val="FirstParagraph"/>
      </w:pPr>
      <w:r>
        <w:t xml:space="preserve">This document presents a comprehensive analysis of the operational dynamics, legal frameworks, and cultural nuances associated with the role of a</w:t>
      </w:r>
      <w:r>
        <w:t xml:space="preserve"> </w:t>
      </w:r>
      <w:r>
        <w:rPr>
          <w:u w:val="single"/>
          <w:bCs/>
          <w:b/>
        </w:rPr>
        <w:t xml:space="preserve">Human Resources Manager</w:t>
      </w:r>
      <w:r>
        <w:t xml:space="preserve">. The specific geographical focus is</w:t>
      </w:r>
      <w:r>
        <w:t xml:space="preserve"> </w:t>
      </w:r>
      <w:r>
        <w:rPr>
          <w:u w:val="single"/>
          <w:bCs/>
          <w:b/>
        </w:rPr>
        <w:t xml:space="preserve">Germany Munich</w:t>
      </w:r>
      <w:r>
        <w:t xml:space="preserve">, one of Europe’s most robust economic hubs. This</w:t>
      </w:r>
      <w:r>
        <w:t xml:space="preserve"> </w:t>
      </w:r>
      <w:r>
        <w:rPr>
          <w:iCs/>
          <w:i/>
        </w:rPr>
        <w:t xml:space="preserve">Case Study</w:t>
      </w:r>
      <w:r>
        <w:t xml:space="preserve"> </w:t>
      </w:r>
      <w:r>
        <w:t xml:space="preserve">explores how HR professionals must navigate the intersection of Bavarian tradition, strict federal labor laws, and modern global business practices to ensure organizational success.</w:t>
      </w:r>
    </w:p>
    <w:bookmarkStart w:id="20" w:name="introduction"/>
    <w:p>
      <w:pPr>
        <w:pStyle w:val="Heading2"/>
      </w:pPr>
      <w:r>
        <w:t xml:space="preserve">Introduction and Contextual Background</w:t>
      </w:r>
    </w:p>
    <w:p>
      <w:pPr>
        <w:pStyle w:val="FirstParagraph"/>
      </w:pPr>
      <w:r>
        <w:t xml:space="preserve">Munich has long been recognized as a beacon of economic stability in Central Europe. As the capital of Bavaria, it hosts headquarters for global giants such as BMW, Siemens, Allianz, and Munich Re. Consequently, the demand for skilled labor is intense. For any multinational corporation or local enterprise establishing a presence here, the</w:t>
      </w:r>
      <w:r>
        <w:t xml:space="preserve"> </w:t>
      </w:r>
      <w:r>
        <w:rPr>
          <w:u w:val="single"/>
          <w:bCs/>
          <w:b/>
        </w:rPr>
        <w:t xml:space="preserve">Human Resources Manager</w:t>
      </w:r>
      <w:r>
        <w:t xml:space="preserve"> </w:t>
      </w:r>
      <w:r>
        <w:t xml:space="preserve">serves not merely as an administrator but as a strategic partner responsible for talent acquisition, retention compliance.</w:t>
      </w:r>
    </w:p>
    <w:p>
      <w:pPr>
        <w:pStyle w:val="BodyText"/>
      </w:pPr>
      <w:r>
        <w:t xml:space="preserve">The significance of this</w:t>
      </w:r>
      <w:r>
        <w:t xml:space="preserve"> </w:t>
      </w:r>
      <w:r>
        <w:rPr>
          <w:iCs/>
          <w:i/>
        </w:rPr>
        <w:t xml:space="preserve">Case Study</w:t>
      </w:r>
      <w:r>
        <w:t xml:space="preserve"> </w:t>
      </w:r>
      <w:r>
        <w:t xml:space="preserve">lies in the unique environment of</w:t>
      </w:r>
      <w:r>
        <w:t xml:space="preserve"> </w:t>
      </w:r>
      <w:r>
        <w:rPr>
          <w:u w:val="single"/>
          <w:bCs/>
          <w:b/>
        </w:rPr>
        <w:t xml:space="preserve">Germany Munich</w:t>
      </w:r>
      <w:r>
        <w:t xml:space="preserve">. Unlike more fluid labor markets in the United States or parts of Southern Europe, German HR operations are characterized by high regulation, strong worker representation, and a deep-seated culture of punctuality and precision. Understanding these elements is crucial for any HR professional aiming to thrive in this region.</w:t>
      </w:r>
    </w:p>
    <w:bookmarkEnd w:id="20"/>
    <w:bookmarkStart w:id="22" w:name="legal-framework"/>
    <w:p>
      <w:pPr>
        <w:pStyle w:val="Heading2"/>
      </w:pPr>
      <w:r>
        <w:t xml:space="preserve">Navigating the Legal Landscape in Germany Munich</w:t>
      </w:r>
    </w:p>
    <w:p>
      <w:pPr>
        <w:pStyle w:val="FirstParagraph"/>
      </w:pPr>
      <w:r>
        <w:t xml:space="preserve">A primary responsibility of the</w:t>
      </w:r>
      <w:r>
        <w:t xml:space="preserve"> </w:t>
      </w:r>
      <w:r>
        <w:rPr>
          <w:u w:val="single"/>
          <w:bCs/>
          <w:b/>
        </w:rPr>
        <w:t xml:space="preserve">Human Resources Manager</w:t>
      </w:r>
      <w:r>
        <w:t xml:space="preserve"> </w:t>
      </w:r>
      <w:r>
        <w:t xml:space="preserve">operating within</w:t>
      </w:r>
      <w:r>
        <w:t xml:space="preserve"> </w:t>
      </w:r>
      <w:r>
        <w:rPr>
          <w:u w:val="single"/>
          <w:bCs/>
          <w:b/>
        </w:rPr>
        <w:t xml:space="preserve">Germany Munich</w:t>
      </w:r>
      <w:r>
        <w:t xml:space="preserve"> </w:t>
      </w:r>
      <w:r>
        <w:t xml:space="preserve">is ensuring strict adherence to German labor law. The legal framework governing employment is complex and protective of employee rights. Key components include:</w:t>
      </w:r>
    </w:p>
    <w:bookmarkStart w:id="21" w:name="the-general-equal-treatment-act-agg"/>
    <w:p>
      <w:pPr>
        <w:pStyle w:val="Heading3"/>
      </w:pPr>
      <w:r>
        <w:t xml:space="preserve">The General Equal Treatment Act (AGG)</w:t>
      </w:r>
    </w:p>
    <w:p>
      <w:pPr>
        <w:pStyle w:val="FirstParagraph"/>
      </w:pPr>
      <w:r>
        <w:t xml:space="preserve">This act prohibits discrimination based on gender, race, nationality, ethnicity, belief, religion age or disability. For the HR Manager in Munich compliance with AGG is not optional it is a fundamental operational requirement that permeates every stage from recruitment to promotion.</w:t>
      </w:r>
    </w:p>
    <w:bookmarkEnd w:id="21"/>
    <w:p>
      <w:pPr>
        <w:pStyle w:val="BodyText"/>
      </w:pPr>
      <w:r>
        <w:t xml:space="preserve">Furthermore the concept of co-determination (Mitbestimmung) plays a vital role. In companies with more than five employees there exists an works council (Betriebsrat). The</w:t>
      </w:r>
      <w:r>
        <w:t xml:space="preserve"> </w:t>
      </w:r>
      <w:r>
        <w:rPr>
          <w:u w:val="single"/>
          <w:bCs/>
          <w:b/>
        </w:rPr>
        <w:t xml:space="preserve">Human Resources Manager</w:t>
      </w:r>
      <w:r>
        <w:t xml:space="preserve"> </w:t>
      </w:r>
      <w:r>
        <w:t xml:space="preserve">must maintain open and transparent dialogue with these representatives. Major decisions regarding restructuring layoffs or changes in working hours often require the consent of the works council. Failure to engage effectively can lead to legal injunctions and operational paralysis.</w:t>
      </w:r>
    </w:p>
    <w:p>
      <w:pPr>
        <w:pStyle w:val="BodyText"/>
      </w:pPr>
      <w:r>
        <w:t xml:space="preserve">In</w:t>
      </w:r>
      <w:r>
        <w:t xml:space="preserve"> </w:t>
      </w:r>
      <w:r>
        <w:rPr>
          <w:u w:val="single"/>
          <w:bCs/>
          <w:b/>
        </w:rPr>
        <w:t xml:space="preserve">Germany Munich</w:t>
      </w:r>
      <w:r>
        <w:t xml:space="preserve">, there is also a strong emphasis on data privacy under both national law and the EU General Data Protection Regulation (GDPR). HR managers must handle employee data with utmost care ensuring that digital HR systems are secure and that consent for data processing is explicit.</w:t>
      </w:r>
    </w:p>
    <w:bookmarkEnd w:id="22"/>
    <w:bookmarkStart w:id="26" w:name="talent-acquisition"/>
    <w:p>
      <w:pPr>
        <w:pStyle w:val="Heading2"/>
      </w:pPr>
      <w:r>
        <w:t xml:space="preserve">Talent Acquisition in a Competitive Market</w:t>
      </w:r>
    </w:p>
    <w:p>
      <w:pPr>
        <w:pStyle w:val="FirstParagraph"/>
      </w:pPr>
      <w:r>
        <w:t xml:space="preserve">Munich is known for its high quality of life which attracts top talent from across Europe and the globe. However this also creates a highly competitive job market. For the</w:t>
      </w:r>
      <w:r>
        <w:t xml:space="preserve"> </w:t>
      </w:r>
      <w:r>
        <w:rPr>
          <w:u w:val="single"/>
          <w:bCs/>
          <w:b/>
        </w:rPr>
        <w:t xml:space="preserve">Human Resources Manager</w:t>
      </w:r>
      <w:r>
        <w:t xml:space="preserve">, recruitment strategies must be sophisticated and culturally attuned.</w:t>
      </w:r>
    </w:p>
    <w:bookmarkStart w:id="23" w:name="the-importance-of-formal-credentials"/>
    <w:p>
      <w:pPr>
        <w:pStyle w:val="Heading3"/>
      </w:pPr>
      <w:r>
        <w:t xml:space="preserve">The Importance of Formal Credentials</w:t>
      </w:r>
    </w:p>
    <w:p>
      <w:pPr>
        <w:pStyle w:val="FirstParagraph"/>
      </w:pPr>
      <w:r>
        <w:t xml:space="preserve">In contrast to some Anglo-American markets where skills-based hiring is becoming more prevalent, the German labor market still places significant value on formal qualifications. A</w:t>
      </w:r>
      <w:r>
        <w:t xml:space="preserve"> </w:t>
      </w:r>
      <w:r>
        <w:rPr>
          <w:u w:val="single"/>
          <w:bCs/>
          <w:b/>
        </w:rPr>
        <w:t xml:space="preserve">Human Resources Manager</w:t>
      </w:r>
      <w:r>
        <w:t xml:space="preserve"> </w:t>
      </w:r>
      <w:r>
        <w:t xml:space="preserve">in Munich must be adept at verifying academic credentials and vocational training certifications (Ausbildung). The dual education system of Germany is a source of pride and provides a steady pipeline of skilled technicians and engineers.</w:t>
      </w:r>
    </w:p>
    <w:bookmarkEnd w:id="23"/>
    <w:bookmarkStart w:id="24" w:name="cultural-fit-and-language-requirements"/>
    <w:p>
      <w:pPr>
        <w:pStyle w:val="Heading3"/>
      </w:pPr>
      <w:r>
        <w:t xml:space="preserve">Cultural Fit and Language Requirements</w:t>
      </w:r>
    </w:p>
    <w:p>
      <w:pPr>
        <w:pStyle w:val="FirstParagraph"/>
      </w:pPr>
      <w:r>
        <w:t xml:space="preserve">While English is widely spoken in the corporate sector many roles require fluent German. The HR Manager must assess language proficiency accurately. Moreover, cultural fit extends beyond communication styles it involves understanding the local work ethic which values directness reliability and thoroughness.</w:t>
      </w:r>
    </w:p>
    <w:bookmarkEnd w:id="24"/>
    <w:bookmarkStart w:id="25" w:name="X75a4d23369a675c48e6a50d5155093eb4a94544"/>
    <w:p>
      <w:pPr>
        <w:pStyle w:val="Heading3"/>
      </w:pPr>
      <w:r>
        <w:t xml:space="preserve">Cultural Nuance: Punctuality and Structure</w:t>
      </w:r>
    </w:p>
    <w:p>
      <w:pPr>
        <w:pStyle w:val="FirstParagraph"/>
      </w:pPr>
      <w:r>
        <w:t xml:space="preserve">In Munich being on time is a sign of respect. The HR Manager must instill this value during onboarding processes. Lateness is often viewed as a lack of professionalism.</w:t>
      </w:r>
    </w:p>
    <w:bookmarkEnd w:id="25"/>
    <w:bookmarkEnd w:id="26"/>
    <w:bookmarkStart w:id="29" w:name="employee-relations"/>
    <w:p>
      <w:pPr>
        <w:pStyle w:val="Heading2"/>
      </w:pPr>
      <w:r>
        <w:t xml:space="preserve">Employee Relations and Retention Strategies</w:t>
      </w:r>
    </w:p>
    <w:p>
      <w:pPr>
        <w:pStyle w:val="FirstParagraph"/>
      </w:pPr>
      <w:r>
        <w:t xml:space="preserve">Retention in</w:t>
      </w:r>
      <w:r>
        <w:t xml:space="preserve"> </w:t>
      </w:r>
      <w:r>
        <w:rPr>
          <w:u w:val="single"/>
          <w:bCs/>
          <w:b/>
        </w:rPr>
        <w:t xml:space="preserve">Germany Munich</w:t>
      </w:r>
    </w:p>
    <w:bookmarkStart w:id="27" w:name="the-role-of-benefits-and-perks"/>
    <w:p>
      <w:pPr>
        <w:pStyle w:val="Heading3"/>
      </w:pPr>
      <w:r>
        <w:t xml:space="preserve">The Role of Benefits and Perks</w:t>
      </w:r>
    </w:p>
    <w:p>
      <w:pPr>
        <w:pStyle w:val="FirstParagraph"/>
      </w:pPr>
      <w:r>
        <w:t xml:space="preserve">Beyond the mandatory social security contributions which are shared between employer and employee, competitive benefits packages are essential. These often include company pensions (bAV), meal vouchers, public transport subsidies (Deutschlandticket), and generous vacation allowances (typically 25-30 days per year). The</w:t>
      </w:r>
      <w:r>
        <w:t xml:space="preserve"> </w:t>
      </w:r>
      <w:r>
        <w:rPr>
          <w:u w:val="single"/>
          <w:bCs/>
          <w:b/>
        </w:rPr>
        <w:t xml:space="preserve">Human Resources Manager</w:t>
      </w:r>
      <w:r>
        <w:t xml:space="preserve"> </w:t>
      </w:r>
      <w:r>
        <w:t xml:space="preserve">must design these packages to align with both legal minimums and market expectations.</w:t>
      </w:r>
    </w:p>
    <w:bookmarkEnd w:id="27"/>
    <w:bookmarkStart w:id="28" w:name="bridging-generational-gaps"/>
    <w:p>
      <w:pPr>
        <w:pStyle w:val="Heading3"/>
      </w:pPr>
      <w:r>
        <w:t xml:space="preserve">Bridging Generational Gaps</w:t>
      </w:r>
    </w:p>
    <w:p>
      <w:pPr>
        <w:pStyle w:val="FirstParagraph"/>
      </w:pPr>
      <w:r>
        <w:t xml:space="preserve">A modern challenge for HR in Munich is managing a multigenerational workforce. While older employees may prefer stability and formal structures, younger generations seek flexibility and remote work options. Striking this balance requires nuanced policy-making. Flexible working hours (Gleitzeit) are highly valued in Bavaria as they allow employees to manage their personal lives while maintaining high productivity.</w:t>
      </w:r>
    </w:p>
    <w:bookmarkEnd w:id="28"/>
    <w:bookmarkEnd w:id="29"/>
    <w:bookmarkStart w:id="30" w:name="challenges"/>
    <w:p>
      <w:pPr>
        <w:pStyle w:val="Heading2"/>
      </w:pPr>
      <w:r>
        <w:t xml:space="preserve">Current Challenges for HR in Munich</w:t>
      </w:r>
    </w:p>
    <w:p>
      <w:pPr>
        <w:pStyle w:val="FirstParagraph"/>
      </w:pPr>
      <w:r>
        <w:t xml:space="preserve">The role of the</w:t>
      </w:r>
      <w:r>
        <w:t xml:space="preserve"> </w:t>
      </w:r>
      <w:r>
        <w:rPr>
          <w:u w:val="single"/>
          <w:bCs/>
          <w:b/>
        </w:rPr>
        <w:t xml:space="preserve">Human Resources ManagerGermany Munich</w:t>
      </w:r>
      <w:r>
        <w:t xml:space="preserve">:</w:t>
      </w:r>
    </w:p>
    <w:p>
      <w:pPr>
        <w:numPr>
          <w:ilvl w:val="0"/>
          <w:numId w:val="1001"/>
        </w:numPr>
        <w:pStyle w:val="Compact"/>
      </w:pPr>
      <w:r>
        <w:rPr>
          <w:bCs/>
          <w:b/>
        </w:rPr>
        <w:t xml:space="preserve">Skill Shortages:</w:t>
      </w:r>
    </w:p>
    <w:p>
      <w:pPr>
        <w:numPr>
          <w:ilvl w:val="0"/>
          <w:numId w:val="1001"/>
        </w:numPr>
        <w:pStyle w:val="Compact"/>
      </w:pPr>
      <w:r>
        <w:rPr>
          <w:bCs/>
          <w:b/>
        </w:rPr>
        <w:t xml:space="preserve">Digital Transformation:</w:t>
      </w:r>
    </w:p>
    <w:p>
      <w:pPr>
        <w:numPr>
          <w:ilvl w:val="0"/>
          <w:numId w:val="1001"/>
        </w:numPr>
        <w:pStyle w:val="Compact"/>
      </w:pPr>
      <w:r>
        <w:t xml:space="preserve">Cultural Integration:</w:t>
      </w:r>
    </w:p>
    <w:bookmarkEnd w:id="30"/>
    <w:bookmarkStart w:id="31" w:name="conclusion"/>
    <w:p>
      <w:pPr>
        <w:pStyle w:val="Heading2"/>
      </w:pPr>
      <w:r>
        <w:t xml:space="preserve">Conclusion and Strategic Recommendations</w:t>
      </w:r>
    </w:p>
    <w:p>
      <w:pPr>
        <w:pStyle w:val="FirstParagraph"/>
      </w:pPr>
      <w:r>
        <w:t xml:space="preserve">This</w:t>
      </w:r>
    </w:p>
    <w:p>
      <w:pPr>
        <w:pStyle w:val="BodyText"/>
      </w:pPr>
      <w:r>
        <w:rPr>
          <w:u w:val="single"/>
          <w:bCs/>
          <w:b/>
        </w:rPr>
        <w:t xml:space="preserve">Case Study</w:t>
      </w:r>
      <w:r>
        <w:rPr>
          <w:u w:val="single"/>
        </w:rPr>
        <w:t xml:space="preserve">Human Resources Manager</w:t>
      </w:r>
    </w:p>
    <w:p>
      <w:pPr>
        <w:pStyle w:val="BodyText"/>
      </w:pPr>
      <w:r>
        <w:t xml:space="preserve">Germany MunichThe role demands a dual competency: deep legal knowledge of German labor law and high emotional intelligence to navigate complex stakeholder relationships. Success is measured not just by filling vacancies but by fostering an environment where compliance meets culture.</w:t>
      </w:r>
    </w:p>
    <w:p>
      <w:pPr>
        <w:pStyle w:val="BodyText"/>
      </w:pPr>
      <w:r>
        <w:t xml:space="preserve">To succeed in this dynamic environment, HR professionals must:</w:t>
      </w:r>
    </w:p>
    <w:p>
      <w:pPr>
        <w:pStyle w:val="BodyText"/>
      </w:pPr>
      <w:r>
        <w:rPr>
          <w:bCs/>
          <w:b/>
        </w:rPr>
        <w:t xml:space="preserve">Prioritize Compliance:</w:t>
      </w:r>
    </w:p>
    <w:p>
      <w:pPr>
        <w:pStyle w:val="BodyText"/>
      </w:pPr>
      <w:r>
        <w:rPr>
          <w:bCs/>
          <w:b/>
        </w:rPr>
        <w:t xml:space="preserve">Invest in Culture:</w:t>
      </w:r>
    </w:p>
    <w:p>
      <w:pPr>
        <w:pStyle w:val="BodyText"/>
      </w:pPr>
      <w:r>
        <w:t xml:space="preserve">Leverage Technology:In conclusion, the position of</w:t>
      </w:r>
    </w:p>
    <w:p>
      <w:pPr>
        <w:pStyle w:val="BodyText"/>
      </w:pPr>
      <w:r>
        <w:rPr>
          <w:u w:val="single"/>
        </w:rPr>
        <w:t xml:space="preserve">Human Resources Manager</w:t>
      </w:r>
    </w:p>
    <w:p>
      <w:pPr>
        <w:pStyle w:val="BodyText"/>
      </w:pPr>
      <w:r>
        <w:t xml:space="preserve">Germany Munich. It is a role that requires resilience adaptability and a profound respect for the region’s unique economic and cultural landscape.</w:t>
      </w:r>
    </w:p>
    <w:p>
      <w:pPr>
        <w:pStyle w:val="BodyText"/>
      </w:pPr>
      <w:r>
        <w:t xml:space="preserve">© 2023 Corporate Strategy Insights. All rights reserved. This document is for informational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Germany Munich</dc:title>
  <dc:creator/>
  <dc:language>en</dc:language>
  <cp:keywords/>
  <dcterms:created xsi:type="dcterms:W3CDTF">2026-07-29T13:31:04Z</dcterms:created>
  <dcterms:modified xsi:type="dcterms:W3CDTF">2026-07-29T13:31:04Z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