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p>
    <w:bookmarkStart w:id="29" w:name="Xc7b0b6fd3743e1175dbafb9dce45228194f9bef"/>
    <w:p>
      <w:pPr>
        <w:pStyle w:val="Heading1"/>
      </w:pPr>
      <w:r>
        <w:rPr>
          <w:iCs/>
          <w:i/>
          <w:bCs/>
          <w:b/>
        </w:rPr>
        <w:t xml:space="preserve">Case Study</w:t>
      </w:r>
      <w:r>
        <w:t xml:space="preserve">: Navigating the Complex Landscape of Human Resources Management in Japan, Osaka</w:t>
      </w:r>
    </w:p>
    <w:p>
      <w:pPr>
        <w:pStyle w:val="FirstParagraph"/>
      </w:pPr>
      <w:r>
        <w:t xml:space="preserve">In the rapidly evolving global business environment, the role of a</w:t>
      </w:r>
      <w:r>
        <w:t xml:space="preserve"> </w:t>
      </w:r>
      <w:r>
        <w:rPr>
          <w:bCs/>
          <w:b/>
        </w:rPr>
        <w:t xml:space="preserve">Human Resources Manager</w:t>
      </w:r>
      <w:r>
        <w:t xml:space="preserve"> has transcended traditional administrative duties to become a strategic partner in organizational success. Nowhere is this transformation more critical, yet more challenging, than in Japan. Specifically, within the vibrant and historically significant commercial hub of Osaka, the</w:t>
      </w:r>
      <w:r>
        <w:t xml:space="preserve"> </w:t>
      </w:r>
      <w:r>
        <w:rPr>
          <w:bCs/>
          <w:b/>
          <w:iCs/>
          <w:i/>
        </w:rPr>
        <w:t xml:space="preserve">Case Study</w:t>
      </w:r>
      <w:r>
        <w:t xml:space="preserve"> of HR management reveals a unique intersection of deep-rooted cultural traditions and modern globalization pressures.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Case Study</w:t>
      </w:r>
      <w:r>
        <w:t xml:space="preserve"> analyzing the operational dynamics, challenges, and strategic imperatives faced by a Human Resources Manager operating within the context of Japan’s Kansai region, with a specific focus on Osaka. Unlike Tokyo, which represents the political and financial capital of Japan with its hyper-modern corporate structures,</w:t>
      </w:r>
      <w:r>
        <w:rPr>
          <w:bCs/>
          <w:b/>
        </w:rPr>
        <w:t xml:space="preserve">Japan Osaka</w:t>
      </w:r>
      <w:r>
        <w:t xml:space="preserve"> offers a distinct cultural flavor characterized by strong merchant traditions (the</w:t>
      </w:r>
      <w:r>
        <w:t xml:space="preserve"> </w:t>
      </w:r>
      <w:r>
        <w:rPr>
          <w:iCs/>
          <w:i/>
        </w:rPr>
        <w:t xml:space="preserve">chōnin</w:t>
      </w:r>
      <w:r>
        <w:t xml:space="preserve"> culture), egalitarian business relationships, and a robust sense of local identity. For any HR leader in this region, understanding these nuances is not merely beneficial; it is existential for employee retention and organizational cohesion.</w:t>
      </w:r>
    </w:p>
    <w:bookmarkEnd w:id="20"/>
    <w:bookmarkStart w:id="21" w:name="X3df18af81d01b7a9b2cae1082d0c8f925783c01"/>
    <w:p>
      <w:pPr>
        <w:pStyle w:val="Heading2"/>
      </w:pPr>
      <w:r>
        <w:t xml:space="preserve">2. Contextual Background: The Osaka Business Ecosystem</w:t>
      </w:r>
    </w:p>
    <w:p>
      <w:pPr>
        <w:pStyle w:val="FirstParagraph"/>
      </w:pPr>
      <w:r>
        <w:t xml:space="preserve">To understand the role of the Human Resources Manager, one must first contextualize the environment. Osaka has long been known as "Japan’s Kitchen," a place where business is conducted with directness, warmth, and a pragmatic approach to negotiation. This contrasts with the more hierarchical and formal atmosphere often associated with Tokyo-based conglomerates.</w:t>
      </w:r>
    </w:p>
    <w:p>
      <w:pPr>
        <w:pStyle w:val="BodyText"/>
      </w:pPr>
      <w:r>
        <w:t xml:space="preserve">In this setting, the</w:t>
      </w:r>
      <w:r>
        <w:t xml:space="preserve"> </w:t>
      </w:r>
      <w:r>
        <w:rPr>
          <w:iCs/>
          <w:i/>
          <w:bCs/>
          <w:b/>
        </w:rPr>
        <w:t xml:space="preserve">Case Study</w:t>
      </w:r>
      <w:r>
        <w:t xml:space="preserve"> highlights that employees in Osaka value transparency and interpersonal harmony (</w:t>
      </w:r>
      <w:r>
        <w:rPr>
          <w:iCs/>
          <w:i/>
        </w:rPr>
        <w:t xml:space="preserve">wa</w:t>
      </w:r>
      <w:r>
        <w:t xml:space="preserve">) over rigid corporate protocol. However, this traditional mindset is currently colliding with demographic realities. Japan faces a shrinking workforce and an aging population. For a Human Resources Manager in</w:t>
      </w:r>
      <w:r>
        <w:t xml:space="preserve"> </w:t>
      </w:r>
      <w:r>
        <w:rPr>
          <w:bCs/>
          <w:b/>
        </w:rPr>
        <w:t xml:space="preserve">Japan Osaka</w:t>
      </w:r>
      <w:r>
        <w:t xml:space="preserve">, the challenge is twofold: retaining local talent who are increasingly mobile and attracting international expertise to drive innovation.</w:t>
      </w:r>
    </w:p>
    <w:bookmarkEnd w:id="21"/>
    <w:bookmarkStart w:id="25" w:name="the-role-of-the-human-resources-manager"/>
    <w:p>
      <w:pPr>
        <w:pStyle w:val="Heading2"/>
      </w:pPr>
      <w:r>
        <w:t xml:space="preserve">3. The Role of the Human Resources Manager</w:t>
      </w:r>
    </w:p>
    <w:p>
      <w:pPr>
        <w:pStyle w:val="FirstParagraph"/>
      </w:pPr>
      <w:r>
        <w:t xml:space="preserve">The core responsibilities of a Human Resources Manager in this region have expanded significantly. They are no longer just administrators of payroll and compliance; they are architects of culture change. In the context of this</w:t>
      </w:r>
      <w:r>
        <w:t xml:space="preserve"> </w:t>
      </w:r>
      <w:r>
        <w:rPr>
          <w:iCs/>
          <w:i/>
          <w:bCs/>
          <w:b/>
        </w:rPr>
        <w:t xml:space="preserve">Case Study</w:t>
      </w:r>
      <w:r>
        <w:t xml:space="preserve">, we identify three primary pillars defining the HR role in Osaka:</w:t>
      </w:r>
    </w:p>
    <w:bookmarkStart w:id="22" w:name="bridging-tradition-and-modernity"/>
    <w:p>
      <w:pPr>
        <w:pStyle w:val="Heading3"/>
      </w:pPr>
      <w:r>
        <w:t xml:space="preserve">3.1 Bridging Tradition and Modernity</w:t>
      </w:r>
    </w:p>
    <w:p>
      <w:pPr>
        <w:pStyle w:val="FirstParagraph"/>
      </w:pPr>
      <w:r>
        <w:t xml:space="preserve">The Human Resources Manager must navigate the tension between traditional Japanese employment practices, such as seniority-based pay (</w:t>
      </w:r>
      <w:r>
        <w:rPr>
          <w:iCs/>
          <w:i/>
        </w:rPr>
        <w:t xml:space="preserve">nengō-jokyu</w:t>
      </w:r>
      <w:r>
        <w:t xml:space="preserve">) and lifetime employment expectations, and the modern demand for meritocracy. In Osaka, where business culture is slightly more relaxed than in Tokyo, HR leaders have a unique opportunity to implement performance-based evaluations without facing the same level of resistance found in older industries elsewhere. However, this requires delicate communication to ensure that long-serving employees do not feel alienated.</w:t>
      </w:r>
    </w:p>
    <w:bookmarkEnd w:id="22"/>
    <w:bookmarkStart w:id="23" w:name="diversity-and-inclusion-di-leadership"/>
    <w:p>
      <w:pPr>
        <w:pStyle w:val="Heading3"/>
      </w:pPr>
      <w:r>
        <w:t xml:space="preserve">2. Diversity and Inclusion (D&amp;I) Leadership</w:t>
      </w:r>
    </w:p>
    <w:p>
      <w:pPr>
        <w:pStyle w:val="FirstParagraph"/>
      </w:pPr>
      <w:r>
        <w:t xml:space="preserve">A critical aspect of this</w:t>
      </w:r>
      <w:r>
        <w:t xml:space="preserve"> </w:t>
      </w:r>
      <w:r>
        <w:rPr>
          <w:iCs/>
          <w:i/>
          <w:bCs/>
          <w:b/>
        </w:rPr>
        <w:t xml:space="preserve">Case Study</w:t>
      </w:r>
      <w:r>
        <w:t xml:space="preserve"> is the push for diversity. As Osaka positions itself as an international gateway, companies are increasingly hiring foreign professionals and women in leadership roles. The Human Resources Manager is tasked with dismantling language barriers and cultural silos. This involves creating inclusive policies that respect diverse work-life balance expectations, which often differ significantly from the traditional Japanese model of long hours.</w:t>
      </w:r>
    </w:p>
    <w:bookmarkEnd w:id="23"/>
    <w:bookmarkStart w:id="24" w:name="Xb97be47c74e21d2d73868f83a533ce3eb6f3322"/>
    <w:p>
      <w:pPr>
        <w:pStyle w:val="Heading3"/>
      </w:pPr>
      <w:r>
        <w:t xml:space="preserve">3. Talent Acquisition in a Competitor’s Market</w:t>
      </w:r>
    </w:p>
    <w:p>
      <w:pPr>
        <w:pStyle w:val="FirstParagraph"/>
      </w:pPr>
      <w:r>
        <w:t xml:space="preserve">Talent acquisition in</w:t>
      </w:r>
      <w:r>
        <w:t xml:space="preserve"> </w:t>
      </w:r>
      <w:r>
        <w:rPr>
          <w:bCs/>
          <w:b/>
        </w:rPr>
        <w:t xml:space="preserve">Japan Osaka</w:t>
      </w:r>
      <w:r>
        <w:t xml:space="preserve"> is fiercely competitive. With major tech hubs and startup incubators emerging in areas like Umeda and Namba, the Human Resources Manager must innovate their employer branding strategy. They must sell not just a job, but a lifestyle that offers the unique charm of Kansai culture—its cuisine, its festivals (</w:t>
      </w:r>
      <w:r>
        <w:rPr>
          <w:iCs/>
          <w:i/>
        </w:rPr>
        <w:t xml:space="preserve">matsuri</w:t>
      </w:r>
      <w:r>
        <w:t xml:space="preserve">), and its community-oriented spirit—as part of the employment value proposition.</w:t>
      </w:r>
    </w:p>
    <w:bookmarkEnd w:id="24"/>
    <w:bookmarkEnd w:id="25"/>
    <w:bookmarkStart w:id="26" w:name="X4a6908528d6d1185d67b5100b3386a96b97a0be"/>
    <w:p>
      <w:pPr>
        <w:pStyle w:val="Heading2"/>
      </w:pPr>
      <w:r>
        <w:t xml:space="preserve">4. Key Challenges Identified in the Case Study</w:t>
      </w:r>
    </w:p>
    <w:p>
      <w:pPr>
        <w:pStyle w:val="FirstParagraph"/>
      </w:pPr>
      <w:r>
        <w:t xml:space="preserve">The analysis reveals several critical challenges that define the current HR landscape in this region:</w:t>
      </w:r>
    </w:p>
    <w:p>
      <w:pPr>
        <w:numPr>
          <w:ilvl w:val="0"/>
          <w:numId w:val="1001"/>
        </w:numPr>
        <w:pStyle w:val="Compact"/>
      </w:pPr>
      <w:r>
        <w:rPr>
          <w:bCs/>
          <w:b/>
        </w:rPr>
        <w:t xml:space="preserve">The Aging Workforce:</w:t>
      </w:r>
      <w:r>
        <w:t xml:space="preserve"> Managing knowledge transfer from retiring senior employees to younger generations while maintaining morale among older staff.</w:t>
      </w:r>
    </w:p>
    <w:p>
      <w:pPr>
        <w:numPr>
          <w:ilvl w:val="0"/>
          <w:numId w:val="1001"/>
        </w:numPr>
        <w:pStyle w:val="Compact"/>
      </w:pPr>
      <w:r>
        <w:rPr>
          <w:bCs/>
          <w:b/>
        </w:rPr>
        <w:t xml:space="preserve">Cultural Integration for Expatriates:</w:t>
      </w:r>
      <w:r>
        <w:t xml:space="preserve"> High turnover rates among foreign hires often stem from inadequate onboarding support. The Human Resources Manager must act as a cultural liaison, not just an administrative processor.</w:t>
      </w:r>
    </w:p>
    <w:p>
      <w:pPr>
        <w:numPr>
          <w:ilvl w:val="0"/>
          <w:numId w:val="1001"/>
        </w:numPr>
        <w:pStyle w:val="Compact"/>
      </w:pPr>
      <w:r>
        <w:rPr>
          <w:bCs/>
          <w:b/>
        </w:rPr>
        <w:t xml:space="preserve">Mental Health Awareness:</w:t>
      </w:r>
      <w:r>
        <w:t xml:space="preserve"> While stigma is decreasing, stress-related absences remain a concern. Implementing robust wellness programs specific to the high-pressure business environment of Osaka’s corporate sector is essential.</w:t>
      </w:r>
    </w:p>
    <w:p>
      <w:pPr>
        <w:numPr>
          <w:ilvl w:val="0"/>
          <w:numId w:val="1001"/>
        </w:numPr>
        <w:pStyle w:val="Compact"/>
      </w:pPr>
      <w:r>
        <w:t xml:space="preserve">Regulatory Compliance:Navigating Japan’s strict labor laws, including the recent reforms on work-style reform (</w:t>
      </w:r>
      <w:r>
        <w:rPr>
          <w:iCs/>
          <w:i/>
        </w:rPr>
        <w:t xml:space="preserve">Hatarakikata Kaikaku</w:t>
      </w:r>
      <w:r>
        <w:t xml:space="preserve">), requires constant vigilance and legal expertise from the HR department.</w:t>
      </w:r>
    </w:p>
    <w:bookmarkEnd w:id="26"/>
    <w:bookmarkStart w:id="27" w:name="Xf4d2f3100614cc6448414ad59510d09ad28f5d6"/>
    <w:p>
      <w:pPr>
        <w:pStyle w:val="Heading2"/>
      </w:pPr>
      <w:r>
        <w:t xml:space="preserve">5. Strategic Recommendations for Human Resources Managers</w:t>
      </w:r>
    </w:p>
    <w:p>
      <w:pPr>
        <w:pStyle w:val="FirstParagraph"/>
      </w:pPr>
      <w:r>
        <w:t xml:space="preserve">Based on the findings of this</w:t>
      </w:r>
    </w:p>
    <w:p>
      <w:pPr>
        <w:pStyle w:val="BodyText"/>
      </w:pPr>
      <w:r>
        <w:t xml:space="preserve"> document, several strategic actions are recommended for HR leaders operating in</w:t>
      </w:r>
      <w:r>
        <w:rPr>
          <w:bCs/>
          <w:b/>
        </w:rPr>
        <w:t xml:space="preserve"> </w:t>
      </w:r>
      <w:r>
        <w:t xml:space="preserve">Japan Osaka:</w:t>
      </w:r>
    </w:p>
    <w:p>
      <w:pPr>
        <w:numPr>
          <w:ilvl w:val="0"/>
          <w:numId w:val="1002"/>
        </w:numPr>
        <w:pStyle w:val="Compact"/>
      </w:pPr>
      <w:r>
        <w:rPr>
          <w:bCs/>
          <w:b/>
        </w:rPr>
        <w:t xml:space="preserve">Cultivate Hybrid Work Models:</w:t>
      </w:r>
      <w:r>
        <w:t xml:space="preserve"> Embrace flexibility. Post-pandemic, workers in Osaka demand greater work-life balance. Offering remote work options can attract top talent who prioritize location independence.</w:t>
      </w:r>
    </w:p>
    <w:p>
      <w:pPr>
        <w:numPr>
          <w:ilvl w:val="0"/>
          <w:numId w:val="1002"/>
        </w:numPr>
        <w:pStyle w:val="Compact"/>
      </w:pPr>
      <w:r>
        <w:rPr>
          <w:bCs/>
          <w:b/>
        </w:rPr>
        <w:t xml:space="preserve">Invest in Cross-Cultural Training:</w:t>
      </w:r>
      <w:r>
        <w:t xml:space="preserve"> Mandatory training for both local and international staff is crucial. This should go beyond language skills to include deep dives into cultural nuances, such as the importance of gift-giving (</w:t>
      </w:r>
      <w:r>
        <w:rPr>
          <w:iCs/>
          <w:i/>
        </w:rPr>
        <w:t xml:space="preserve">ochugen/oseibo</w:t>
      </w:r>
      <w:r>
        <w:t xml:space="preserve">) and hierarchical etiquette specific to Kansai.</w:t>
      </w:r>
    </w:p>
    <w:p>
      <w:pPr>
        <w:numPr>
          <w:ilvl w:val="0"/>
          <w:numId w:val="1002"/>
        </w:numPr>
        <w:pStyle w:val="Compact"/>
      </w:pPr>
      <w:r>
        <w:rPr>
          <w:bCs/>
          <w:b/>
        </w:rPr>
        <w:t xml:space="preserve">Leverage Local Identity:</w:t>
      </w:r>
      <w:r>
        <w:t xml:space="preserve"> Use Osaka’s unique brand identity in recruitment. Market the company as part of the vibrant, entrepreneurial spirit of Osaka, distinguishing it from the rigid image of Tokyo-based firms.</w:t>
      </w:r>
    </w:p>
    <w:p>
      <w:pPr>
        <w:numPr>
          <w:ilvl w:val="0"/>
          <w:numId w:val="1002"/>
        </w:numPr>
        <w:pStyle w:val="Compact"/>
      </w:pPr>
      <w:r>
        <w:rPr>
          <w:bCs/>
          <w:b/>
        </w:rPr>
        <w:t xml:space="preserve">Data-Driven Decision Making:</w:t>
      </w:r>
      <w:r>
        <w:t xml:space="preserve"> Utilize HR analytics to predict turnover risks and identify gaps in skills development. This proactive approach allows for timely interventions before critical talent is lost.</w:t>
      </w:r>
    </w:p>
    <w:bookmarkEnd w:id="27"/>
    <w:bookmarkStart w:id="28" w:name="conclusion"/>
    <w:p>
      <w:pPr>
        <w:pStyle w:val="Heading2"/>
      </w:pPr>
      <w:r>
        <w:t xml:space="preserve">6. Conclusion</w:t>
      </w:r>
    </w:p>
    <w:p>
      <w:pPr>
        <w:pStyle w:val="FirstParagraph"/>
      </w:pPr>
      <w:r>
        <w:t xml:space="preserve">In conclusion, this</w:t>
      </w:r>
    </w:p>
    <w:p>
      <w:pPr>
        <w:pStyle w:val="BodyText"/>
      </w:pPr>
      <w:r>
        <w:t xml:space="preserve"> demonstrates that the role of a Human Resources Manager in</w:t>
      </w:r>
      <w:r>
        <w:rPr>
          <w:bCs/>
          <w:b/>
        </w:rPr>
        <w:t xml:space="preserve"> </w:t>
      </w:r>
      <w:r>
        <w:t xml:space="preserve">Japan Osaka</w:t>
      </w:r>
      <w:r>
        <w:t xml:space="preserve"> is pivotal and multifaceted. It requires a delicate balance of respecting deep-seated cultural traditions while aggressively pursuing modernization, diversity, and efficiency. The HR leader must be a diplomat, a strategist, and an empathetic leader.</w:t>
      </w:r>
    </w:p>
    <w:p>
      <w:pPr>
        <w:pStyle w:val="BodyText"/>
      </w:pPr>
      <w:r>
        <w:t xml:space="preserve">As Osaka continues to evolve into a global business hub in the 21st century, its companies will rely heavily on their Human Resources departments to navigate the complexities of demographic change and cultural integration. Success in this region will not be measured solely by profit margins, but by the ability of HR managers to foster an inclusive, engaged, and adaptive workforce that honors Osaka’s rich heritage while embracing a dynamic future.</w:t>
      </w:r>
    </w:p>
    <w:p>
      <w:pPr>
        <w:pStyle w:val="BodyText"/>
      </w:pPr>
      <w:r>
        <w:t xml:space="preserve">The insights derived from this</w:t>
      </w:r>
      <w:r>
        <w:t xml:space="preserve"> </w:t>
      </w:r>
      <w:r>
        <w:rPr>
          <w:iCs/>
          <w:i/>
          <w:bCs/>
          <w:b/>
        </w:rPr>
        <w:t xml:space="preserve">Case Study</w:t>
      </w:r>
      <w:r>
        <w:t xml:space="preserve"> serve as a roadmap for HR professionals aiming to thrive in one of Japan’s most culturally distinct and economically vital regions. By prioritizing cultural intelligence and strategic adaptability, Human Resources Managers can transform challenges into opportunities for sustainable growth in</w:t>
      </w:r>
      <w:r>
        <w:t xml:space="preserve"> </w:t>
      </w:r>
      <w:r>
        <w:rPr>
          <w:bCs/>
          <w:b/>
        </w:rPr>
        <w:t xml:space="preserve">Japan Osaka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Japan Osaka</dc:title>
  <dc:creator/>
  <dc:language>en</dc:language>
  <cp:keywords/>
  <dcterms:created xsi:type="dcterms:W3CDTF">2026-07-29T08:27:52Z</dcterms:created>
  <dcterms:modified xsi:type="dcterms:W3CDTF">2026-07-29T08:27:52Z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