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Kuwait</w:t>
      </w:r>
      <w:r>
        <w:t xml:space="preserve"> </w:t>
      </w:r>
      <w:r>
        <w:t xml:space="preserve">City</w:t>
      </w:r>
    </w:p>
    <w:bookmarkStart w:id="31" w:name="X17457c6e3ab633fe2581cbb618971b4c56883f7"/>
    <w:p>
      <w:pPr>
        <w:pStyle w:val="Heading1"/>
      </w:pPr>
      <w:r>
        <w:t xml:space="preserve">Case Study: Optimizing Human Resources Management in Kuwait City’s Evolving Economic Landscape</w:t>
      </w:r>
    </w:p>
    <w:p>
      <w:pPr>
        <w:pStyle w:val="FirstParagraph"/>
      </w:pPr>
      <w:r>
        <w:rPr>
          <w:bCs/>
          <w:b/>
        </w:rPr>
        <w:t xml:space="preserve">Date:</w:t>
      </w:r>
      <w:r>
        <w:t xml:space="preserve"> </w:t>
      </w:r>
      <w:r>
        <w:t xml:space="preserve">October 2023</w:t>
      </w:r>
      <w:r>
        <w:br/>
      </w:r>
      <w:r>
        <w:rPr>
          <w:iCs/>
          <w:i/>
        </w:rPr>
        <w:t xml:space="preserve">HuMan Resources Manager</w:t>
      </w:r>
      <w:r>
        <w:br/>
      </w:r>
      <w:r>
        <w:t xml:space="preserve">Kuwait Kuwait City&lt; / strong &gt;</w:t>
      </w:r>
    </w:p>
    <w:bookmarkStart w:id="20" w:name="executive-summary"/>
    <w:p>
      <w:pPr>
        <w:pStyle w:val="Heading2"/>
      </w:pPr>
      <w:r>
        <w:t xml:space="preserve">1. Executive Summary</w:t>
      </w:r>
    </w:p>
    <w:p>
      <w:pPr>
        <w:pStyle w:val="FirstParagraph"/>
      </w:pPr>
      <w:r>
        <w:t xml:space="preserve">This case study examines the complex dynamics of Human Resources Management (HRM) within the bustling economic hub of Kuwait City. As a central figure in organizational success, the Human Resources Manager plays a pivotal role in navigating regulatory frameworks, cultural nuances, and strategic workforce planning. This document analyzes specific challenges and opportunities faced by HR leaders operating in Kuwait Kuwait City, focusing on localization efforts, talent acquisition strategies, and compliance with national labor laws.</w:t>
      </w:r>
    </w:p>
    <w:bookmarkEnd w:id="20"/>
    <w:bookmarkStart w:id="21" w:name="organizational-background"/>
    <w:p>
      <w:pPr>
        <w:pStyle w:val="Heading2"/>
      </w:pPr>
      <w:r>
        <w:t xml:space="preserve">2. Organizational Background</w:t>
      </w:r>
    </w:p>
    <w:p>
      <w:pPr>
        <w:pStyle w:val="FirstParagraph"/>
      </w:pPr>
      <w:r>
        <w:t xml:space="preserve">The subject of this case study is "Gulf Horizon Logistics," a mid-sized multinational logistics firm headquartered in the heart of Kuwait Kuwait City. With over 500 employees, the company serves as a critical link between regional ports and inland distribution centers. The organization operates in a highly competitive environment where speed, reliability, and human capital efficiency are paramount.</w:t>
      </w:r>
    </w:p>
    <w:p>
      <w:pPr>
        <w:pStyle w:val="BodyText"/>
      </w:pPr>
      <w:r>
        <w:t xml:space="preserve">The primary challenge for Gulf Horizon Logistics lies in balancing global corporate standards with local operational realities. The Human Resources Manager reports directly to the Chief Executive Officer and is responsible for overseeing a diverse workforce comprising Kuwaiti nationals and expatriates from various backgrounds. This demographic mix requires nuanced management strategies that respect local traditions while maintaining international productivity benchmarks.</w:t>
      </w:r>
    </w:p>
    <w:bookmarkEnd w:id="21"/>
    <w:bookmarkStart w:id="22" w:name="Xa6fc8a415c1a6345ab3206e03dd1b28d3cc7227"/>
    <w:p>
      <w:pPr>
        <w:pStyle w:val="Heading2"/>
      </w:pPr>
      <w:r>
        <w:t xml:space="preserve">3. Contextual Analysis: The Role of Kuwait City</w:t>
      </w:r>
    </w:p>
    <w:p>
      <w:pPr>
        <w:pStyle w:val="FirstParagraph"/>
      </w:pPr>
      <w:r>
        <w:t xml:space="preserve">Kuwait City is not merely a geographic location; it is the economic and cultural capital of the nation. For any Human Resources Manager operating here, understanding the city’s unique ecosystem is crucial. Kuwait City hosts numerous government agencies, regulatory bodies, and commercial centers that influence HR policies. The proximity to key decision-making entities allows for proactive engagement with labor authorities but also demands strict adherence to national directives.</w:t>
      </w:r>
    </w:p>
    <w:p>
      <w:pPr>
        <w:pStyle w:val="BodyText"/>
      </w:pPr>
      <w:r>
        <w:t xml:space="preserve">Furthermore, Kuwait City represents a melting pot of cultures. While the business environment is modernizing rapidly, traditional values remain strong. This duality creates a unique workplace culture where respect for hierarchy and familial ties often intersect with modern performance metrics. The Human Resources Manager must act as a cultural bridge, ensuring that HR initiatives resonate with both local employees and international staff.</w:t>
      </w:r>
    </w:p>
    <w:bookmarkEnd w:id="22"/>
    <w:bookmarkStart w:id="26" w:name="Xe55caaa7d97554078df278f5790b26e2a56d5c7"/>
    <w:p>
      <w:pPr>
        <w:pStyle w:val="Heading2"/>
      </w:pPr>
      <w:r>
        <w:t xml:space="preserve">4. Key Challenges Facing the Human Resources Manager</w:t>
      </w:r>
    </w:p>
    <w:bookmarkStart w:id="23" w:name="nationalization-policies-kuwaitization"/>
    <w:p>
      <w:pPr>
        <w:pStyle w:val="Heading3"/>
      </w:pPr>
      <w:r>
        <w:t xml:space="preserve">4.1 Nationalization Policies (Kuwaitization)</w:t>
      </w:r>
    </w:p>
    <w:p>
      <w:pPr>
        <w:pStyle w:val="FirstParagraph"/>
      </w:pPr>
      <w:r>
        <w:t xml:space="preserve">A significant aspect of managing human resources in Kuwait City is complying with "Kuwaitization" mandates. These policies aim to increase the employment rate of Kuwaiti nationals across various sectors. The Human Resources Manager must develop strategies that not only meet statutory quotas but also ensure that Kuwaiti employees are provided with meaningful career growth opportunities. This involves creating tailored training programs, mentorship schemes, and clear pathways for advancement to prevent high turnover among local talent.</w:t>
      </w:r>
    </w:p>
    <w:bookmarkEnd w:id="23"/>
    <w:bookmarkStart w:id="24" w:name="expatriate-workforce-management"/>
    <w:p>
      <w:pPr>
        <w:pStyle w:val="Heading3"/>
      </w:pPr>
      <w:r>
        <w:t xml:space="preserve">4.2 Expatriate Workforce Management</w:t>
      </w:r>
    </w:p>
    <w:p>
      <w:pPr>
        <w:pStyle w:val="FirstParagraph"/>
      </w:pPr>
      <w:r>
        <w:t xml:space="preserve">Kuwait City relies heavily on expatriate labor for specialized roles. However, the Human Resources Manager faces challenges related to visa regulations, sponsorship laws, and retention of key international talent. Fluctuations in global economic conditions can impact expatriate willingness to relocate or stay long-term. Managing contracts that comply with Kuwaiti labor law while offering competitive benefits remains a delicate balancing act.</w:t>
      </w:r>
    </w:p>
    <w:bookmarkEnd w:id="24"/>
    <w:bookmarkStart w:id="25" w:name="compliance-and-regulatory-changes"/>
    <w:p>
      <w:pPr>
        <w:pStyle w:val="Heading3"/>
      </w:pPr>
      <w:r>
        <w:t xml:space="preserve">4.3 Compliance and Regulatory Changes</w:t>
      </w:r>
    </w:p>
    <w:p>
      <w:pPr>
        <w:pStyle w:val="FirstParagraph"/>
      </w:pPr>
      <w:r>
        <w:t xml:space="preserve">The legal framework governing employment in Kuwait City is subject to periodic updates. The Human Resources Manager must stay abreast of changes in the Labor Law, particularly regarding working hours, leave entitlements, end-of-service benefits, and termination procedures. Failure to comply can result in significant penalties and reputational damage. Recent amendments emphasizing worker rights have required HR departments to audit existing policies rigorously.</w:t>
      </w:r>
    </w:p>
    <w:bookmarkEnd w:id="25"/>
    <w:bookmarkEnd w:id="26"/>
    <w:bookmarkStart w:id="27" w:name="strategic-interventions"/>
    <w:p>
      <w:pPr>
        <w:pStyle w:val="Heading2"/>
      </w:pPr>
      <w:r>
        <w:t xml:space="preserve">5. Strategic Interventions</w:t>
      </w:r>
    </w:p>
    <w:p>
      <w:pPr>
        <w:pStyle w:val="FirstParagraph"/>
      </w:pPr>
      <w:r>
        <w:t xml:space="preserve">In response to these challenges, Gulf Horizon Logistics implemented several strategic initiatives led by the Human Resources Manager:</w:t>
      </w:r>
    </w:p>
    <w:p>
      <w:pPr>
        <w:numPr>
          <w:ilvl w:val="0"/>
          <w:numId w:val="1001"/>
        </w:numPr>
        <w:pStyle w:val="Compact"/>
      </w:pPr>
      <w:r>
        <w:rPr>
          <w:bCs/>
          <w:b/>
        </w:rPr>
        <w:t xml:space="preserve">Talent Pipeline Development:</w:t>
      </w:r>
      <w:r>
        <w:br/>
      </w:r>
      <w:r>
        <w:t xml:space="preserve">The HR department partnered with local universities in Kuwait City to create internship programs. This ensured a steady flow of qualified Kuwaiti graduates into the organization, fostering early engagement and loyalty.</w:t>
      </w:r>
    </w:p>
    <w:p>
      <w:pPr>
        <w:numPr>
          <w:ilvl w:val="0"/>
          <w:numId w:val="1001"/>
        </w:numPr>
        <w:pStyle w:val="Compact"/>
      </w:pPr>
      <w:r>
        <w:rPr>
          <w:bCs/>
          <w:b/>
        </w:rPr>
        <w:t xml:space="preserve">Cultural Integration Workshops:</w:t>
      </w:r>
      <w:r>
        <w:br/>
      </w:r>
      <w:r>
        <w:t xml:space="preserve">To bridge cultural gaps, mandatory workshops were introduced for both national and expatriate staff. These sessions focused on communication styles, conflict resolution, and understanding local customs in Kuwait City.</w:t>
      </w:r>
    </w:p>
    <w:p>
      <w:pPr>
        <w:numPr>
          <w:ilvl w:val="0"/>
          <w:numId w:val="1001"/>
        </w:numPr>
        <w:pStyle w:val="Compact"/>
      </w:pPr>
      <w:r>
        <w:rPr>
          <w:bCs/>
          <w:b/>
        </w:rPr>
        <w:t xml:space="preserve">Digital HR Transformation:</w:t>
      </w:r>
      <w:r>
        <w:br/>
      </w:r>
      <w:r>
        <w:t xml:space="preserve">A new Human Resources Information System (HRIS) was deployed to streamline administrative tasks. This allowed the Human Resources Manager to focus more on strategic activities such as workforce planning and employee engagement rather than paperwork.</w:t>
      </w:r>
    </w:p>
    <w:p>
      <w:pPr>
        <w:numPr>
          <w:ilvl w:val="0"/>
          <w:numId w:val="1001"/>
        </w:numPr>
        <w:pStyle w:val="Compact"/>
      </w:pPr>
      <w:r>
        <w:rPr>
          <w:bCs/>
          <w:b/>
        </w:rPr>
        <w:t xml:space="preserve">Performance-Based Incentives:</w:t>
      </w:r>
      <w:r>
        <w:br/>
      </w:r>
      <w:r>
        <w:t xml:space="preserve">Revised compensation structures were introduced, linking bonuses not just to individual performance but also team cohesion and adherence to company values. This helped align the motivations of diverse teams in a multicultural city like Kuwait City.</w:t>
      </w:r>
    </w:p>
    <w:bookmarkEnd w:id="27"/>
    <w:bookmarkStart w:id="28" w:name="outcomes-and-impact"/>
    <w:p>
      <w:pPr>
        <w:pStyle w:val="Heading2"/>
      </w:pPr>
      <w:r>
        <w:t xml:space="preserve">6. Outcomes and Impact</w:t>
      </w:r>
    </w:p>
    <w:p>
      <w:pPr>
        <w:pStyle w:val="FirstParagraph"/>
      </w:pPr>
      <w:r>
        <w:t xml:space="preserve">The strategic interventions yielded measurable results within two years:</w:t>
      </w:r>
    </w:p>
    <w:p>
      <w:pPr>
        <w:numPr>
          <w:ilvl w:val="0"/>
          <w:numId w:val="1002"/>
        </w:numPr>
        <w:pStyle w:val="Compact"/>
      </w:pPr>
      <w:r>
        <w:rPr>
          <w:bCs/>
          <w:b/>
        </w:rPr>
        <w:t xml:space="preserve">Increased Local Employment:</w:t>
      </w:r>
      <w:r>
        <w:br/>
      </w:r>
      <w:r>
        <w:t xml:space="preserve">The percentage of Kuwaiti nationals in managerial roles increased by 15%, demonstrating successful fulfillment of Kuwaitization goals.</w:t>
      </w:r>
    </w:p>
    <w:p>
      <w:pPr>
        <w:numPr>
          <w:ilvl w:val="0"/>
          <w:numId w:val="1002"/>
        </w:numPr>
        <w:pStyle w:val="Compact"/>
      </w:pPr>
      <w:r>
        <w:rPr>
          <w:bCs/>
          <w:b/>
        </w:rPr>
        <w:t xml:space="preserve">Reduced Turnover:</w:t>
      </w:r>
      <w:r>
        <w:br/>
      </w:r>
      <w:r>
        <w:t xml:space="preserve">Total staff turnover decreased by 20%, attributed to improved employee engagement and clearer career pathways.</w:t>
      </w:r>
    </w:p>
    <w:p>
      <w:pPr>
        <w:numPr>
          <w:ilvl w:val="0"/>
          <w:numId w:val="1002"/>
        </w:numPr>
        <w:pStyle w:val="Compact"/>
      </w:pPr>
      <w:r>
        <w:rPr>
          <w:bCs/>
          <w:b/>
        </w:rPr>
        <w:t xml:space="preserve">Enhanced Compliance:</w:t>
      </w:r>
      <w:r>
        <w:br/>
      </w:r>
      <w:r>
        <w:t xml:space="preserve">Audits revealed zero non-compliance issues with Kuwaiti labor laws, thanks to continuous monitoring and policy updates managed by the HR team.</w:t>
      </w:r>
    </w:p>
    <w:p>
      <w:pPr>
        <w:numPr>
          <w:ilvl w:val="0"/>
          <w:numId w:val="1002"/>
        </w:numPr>
        <w:pStyle w:val="Compact"/>
      </w:pPr>
      <w:r>
        <w:rPr>
          <w:bCs/>
          <w:b/>
        </w:rPr>
        <w:t xml:space="preserve">Cultural Harmony:</w:t>
      </w:r>
      <w:r>
        <w:br/>
      </w:r>
      <w:r>
        <w:t xml:space="preserve">Employee satisfaction surveys indicated higher scores in "workplace inclusivity" and "team collaboration," reflecting successful cultural integration efforts in Kuwait City.</w:t>
      </w:r>
    </w:p>
    <w:bookmarkEnd w:id="28"/>
    <w:bookmarkStart w:id="29" w:name="discussion-and-lessons-learned"/>
    <w:p>
      <w:pPr>
        <w:pStyle w:val="Heading2"/>
      </w:pPr>
      <w:r>
        <w:t xml:space="preserve">7. Discussion and Lessons Learned</w:t>
      </w:r>
    </w:p>
    <w:p>
      <w:pPr>
        <w:pStyle w:val="FirstParagraph"/>
      </w:pPr>
      <w:r>
        <w:t xml:space="preserve">This case study underscores the critical importance of adapting HR strategies to the specific context of Kuwait City. The Human Resources Manager cannot rely solely on global best practices; they must localize these approaches to fit the legal, cultural, and economic environment.</w:t>
      </w:r>
    </w:p>
    <w:p>
      <w:pPr>
        <w:pStyle w:val="BodyText"/>
      </w:pPr>
      <w:r>
        <w:t xml:space="preserve">Key lessons include:</w:t>
      </w:r>
    </w:p>
    <w:p>
      <w:pPr>
        <w:numPr>
          <w:ilvl w:val="0"/>
          <w:numId w:val="1003"/>
        </w:numPr>
        <w:pStyle w:val="Compact"/>
      </w:pPr>
      <w:r>
        <w:rPr>
          <w:bCs/>
          <w:b/>
        </w:rPr>
        <w:t xml:space="preserve">Proactive Engagement with Authorities:</w:t>
      </w:r>
      <w:r>
        <w:br/>
      </w:r>
      <w:r>
        <w:t xml:space="preserve">Building strong relationships with labor ministries and municipal bodies in Kuwait City facilitates smoother regulatory compliance.</w:t>
      </w:r>
    </w:p>
    <w:p>
      <w:pPr>
        <w:numPr>
          <w:ilvl w:val="0"/>
          <w:numId w:val="1003"/>
        </w:numPr>
        <w:pStyle w:val="Compact"/>
      </w:pPr>
      <w:r>
        <w:rPr>
          <w:bCs/>
          <w:b/>
        </w:rPr>
        <w:t xml:space="preserve">Cultural Sensitivity as a Core Competency:</w:t>
      </w:r>
      <w:r>
        <w:br/>
      </w:r>
      <w:r>
        <w:t xml:space="preserve">The Human Resources Manager must possess deep cultural intelligence to navigate the diverse workforce typical of major Gulf cities.</w:t>
      </w:r>
    </w:p>
    <w:p>
      <w:pPr>
        <w:numPr>
          <w:ilvl w:val="0"/>
          <w:numId w:val="1003"/>
        </w:numPr>
        <w:pStyle w:val="Compact"/>
      </w:pPr>
      <w:r>
        <w:rPr>
          <w:bCs/>
          <w:b/>
        </w:rPr>
        <w:t xml:space="preserve">Investment in Local Talent:</w:t>
      </w:r>
      <w:r>
        <w:br/>
      </w:r>
      <w:r>
        <w:t xml:space="preserve">Sustainable success in Kuwait City depends on empowering national talent, not just meeting quotas but creating genuine value for them.</w:t>
      </w:r>
    </w:p>
    <w:bookmarkEnd w:id="29"/>
    <w:bookmarkStart w:id="30" w:name="conclusion"/>
    <w:p>
      <w:pPr>
        <w:pStyle w:val="Heading2"/>
      </w:pPr>
      <w:r>
        <w:t xml:space="preserve">8. Conclusion</w:t>
      </w:r>
    </w:p>
    <w:p>
      <w:pPr>
        <w:pStyle w:val="FirstParagraph"/>
      </w:pPr>
      <w:r>
        <w:t xml:space="preserve">In conclusion, the role of the Human Resources Manager in Kuwait City is multifaceted and demanding. It requires a blend of legal expertise, cultural empathy, and strategic foresight. By addressing the unique challenges posed by nationalization policies, expatriate management, and regulatory compliance, organizations can build resilient workforces capable of thriving in this dynamic market.</w:t>
      </w:r>
    </w:p>
    <w:p>
      <w:pPr>
        <w:pStyle w:val="BodyText"/>
      </w:pPr>
      <w:r>
        <w:t xml:space="preserve">This case study illustrates that when HR strategies are tailored to the specific nuances of Kuwait City, they drive not only compliance but also organizational excellence. The Human Resources Manager emerges as a strategic partner essential for navigating the complexities of modern employment in this vibrant region.</w:t>
      </w:r>
    </w:p>
    <w:p>
      <w:pPr>
        <w:pStyle w:val="BodyText"/>
      </w:pPr>
      <w:r>
        <w:t xml:space="preserve">© 2023 Gulf Horizon Logistics Case Studies. All Rights Reserved.</w:t>
      </w:r>
      <w:r>
        <w:br/>
      </w:r>
      <w:r>
        <w:t xml:space="preserve">Prepared for Internal Distribution in Kuwait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Human Resources Management in Kuwait City</dc:title>
  <dc:creator/>
  <dc:language>en</dc:language>
  <cp:keywords/>
  <dcterms:created xsi:type="dcterms:W3CDTF">2026-07-29T10:56:10Z</dcterms:created>
  <dcterms:modified xsi:type="dcterms:W3CDTF">2026-07-29T10:56:10Z</dcterms:modified>
</cp:coreProperties>
</file>

<file path=docProps/custom.xml><?xml version="1.0" encoding="utf-8"?>
<Properties xmlns="http://schemas.openxmlformats.org/officeDocument/2006/custom-properties" xmlns:vt="http://schemas.openxmlformats.org/officeDocument/2006/docPropsVTypes"/>
</file>