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Amsterdam</w:t>
      </w:r>
    </w:p>
    <w:bookmarkStart w:id="32" w:name="Xad8fe73774f3d96a767225ea4835f4b81d49d40"/>
    <w:p>
      <w:pPr>
        <w:pStyle w:val="Heading1"/>
      </w:pPr>
      <w:r>
        <w:t xml:space="preserve">CASE STUDY: TRANSFORMING HUMAN RESOURCES OPERATIONS IN A DYNAMIC EUROPEAN MARKET</w:t>
      </w:r>
    </w:p>
    <w:p>
      <w:pPr>
        <w:pStyle w:val="FirstParagraph"/>
      </w:pPr>
      <w:r>
        <w:rPr>
          <w:bCs/>
          <w:b/>
        </w:rPr>
        <w:t xml:space="preserve">Case Study</w:t>
      </w:r>
      <w:r>
        <w:t xml:space="preserve">: Optimizing Talent Acquisition, Retention, and Compliance for a Multinational Tech Firm.</w:t>
      </w:r>
      <w:r>
        <w:t xml:space="preserve"> </w:t>
      </w:r>
      <w:r>
        <w:rPr>
          <w:bCs/>
          <w:b/>
        </w:rPr>
        <w:t xml:space="preserve">Role Focus</w:t>
      </w:r>
      <w:r>
        <w:t xml:space="preserve">: The strategic evolution of the</w:t>
      </w:r>
      <w:r>
        <w:t xml:space="preserve"> </w:t>
      </w:r>
      <w:r>
        <w:rPr>
          <w:bCs/>
          <w:b/>
        </w:rPr>
        <w:t xml:space="preserve">Human Resources Manager</w:t>
      </w:r>
      <w:r>
        <w:t xml:space="preserve">.</w:t>
      </w:r>
    </w:p>
    <w:p>
      <w:pPr>
        <w:pStyle w:val="BodyText"/>
      </w:pPr>
      <w:r>
        <w:t xml:space="preserve">Location Context</w:t>
      </w:r>
      <w:r>
        <w:t xml:space="preserve">: Market dynamics, labor laws, and cultural nuances in</w:t>
      </w:r>
    </w:p>
    <w:p>
      <w:pPr>
        <w:pStyle w:val="BodyText"/>
      </w:pPr>
      <w:r>
        <w:t xml:space="preserve">Netherlands Amsterdam.</w:t>
      </w:r>
    </w:p>
    <w:bookmarkStart w:id="20" w:name="executive-summary"/>
    <w:p>
      <w:pPr>
        <w:pStyle w:val="Heading2"/>
      </w:pPr>
      <w:r>
        <w:t xml:space="preserve">1. Executive Summary</w:t>
      </w:r>
    </w:p>
    <w:p>
      <w:pPr>
        <w:pStyle w:val="FirstParagraph"/>
      </w:pPr>
      <w:r>
        <w:t xml:space="preserve">This document outlines a comprehensive analysis of the challenges and strategic interventions required to effectively manage human capital within the vibrant economic hub of Amsterdam. As global businesses increasingly look toward Northern Europe for innovation hubs, the role of the Human Resources Manager has transcended traditional administrative duties to become a pivotal strategic partner. This case study examines how an HR professional navigates the unique regulatory landscape, cultural diversity, and competitive talent market specific to</w:t>
      </w:r>
      <w:r>
        <w:t xml:space="preserve"> </w:t>
      </w:r>
      <w:r>
        <w:rPr>
          <w:bCs/>
          <w:b/>
        </w:rPr>
        <w:t xml:space="preserve">Netherlands Amsterdam</w:t>
      </w:r>
      <w:r>
        <w:t xml:space="preserve">.</w:t>
      </w:r>
    </w:p>
    <w:bookmarkEnd w:id="20"/>
    <w:bookmarkStart w:id="21" w:name="company-background"/>
    <w:p>
      <w:pPr>
        <w:pStyle w:val="Heading2"/>
      </w:pPr>
      <w:r>
        <w:t xml:space="preserve">2. Company Background</w:t>
      </w:r>
    </w:p>
    <w:p>
      <w:pPr>
        <w:pStyle w:val="FirstParagraph"/>
      </w:pPr>
      <w:r>
        <w:t xml:space="preserve">The subject of this case study is "NorthStar Solutions," a mid-sized European technology firm specializing in sustainable energy software. NorthStar established its European headquarters in the heart of Amsterdam five years ago. The company has experienced rapid growth, expanding from 50 employees to over 200 staff members within three years. While the product market fit is strong, internal metrics indicate a rising turnover rate among mid-level technical staff and increasing friction between management and local employees regarding work-life balance expectations.</w:t>
      </w:r>
    </w:p>
    <w:bookmarkEnd w:id="21"/>
    <w:bookmarkStart w:id="24" w:name="X73a6f30350be61ed6c8f599472040568eaf4e22"/>
    <w:p>
      <w:pPr>
        <w:pStyle w:val="Heading2"/>
      </w:pPr>
      <w:r>
        <w:t xml:space="preserve">3. The Challenge: The Role of the Human Resources Manager</w:t>
      </w:r>
    </w:p>
    <w:p>
      <w:pPr>
        <w:pStyle w:val="FirstParagraph"/>
      </w:pPr>
      <w:r>
        <w:t xml:space="preserve">In this context, the</w:t>
      </w:r>
      <w:r>
        <w:t xml:space="preserve"> </w:t>
      </w:r>
      <w:r>
        <w:rPr>
          <w:bCs/>
          <w:b/>
        </w:rPr>
        <w:t xml:space="preserve">Human Resources Manager</w:t>
      </w:r>
      <w:r>
        <w:t xml:space="preserve">, let us call her Elena, faces a complex matrix of challenges. Unlike in other jurisdictions where labor laws may be more flexible or less protective, the Dutch legal framework imposes specific obligations on employers. Furthermore, Amsterdam is one of the most competitive talent markets in Europe.</w:t>
      </w:r>
    </w:p>
    <w:bookmarkStart w:id="22" w:name="X8285f9a1a71001a4f8c00ce7c88c9f2bdcc763a"/>
    <w:p>
      <w:pPr>
        <w:pStyle w:val="Heading3"/>
      </w:pPr>
      <w:r>
        <w:t xml:space="preserve">3.1 Regulatory Compliance and Collective Labor Agreements</w:t>
      </w:r>
    </w:p>
    <w:p>
      <w:pPr>
        <w:pStyle w:val="FirstParagraph"/>
      </w:pPr>
      <w:r>
        <w:t xml:space="preserve">A primary responsibility for any HR leader in this region is navigating the Dutch system of Collective Labor Agreements (CAOs). These agreements, negotiated between trade unions and employers' organizations, set minimum wages, holiday allowances, and pension schemes for various sectors. The</w:t>
      </w:r>
      <w:r>
        <w:t xml:space="preserve"> </w:t>
      </w:r>
      <w:r>
        <w:rPr>
          <w:bCs/>
          <w:b/>
        </w:rPr>
        <w:t xml:space="preserve">Human Resources Manager</w:t>
      </w:r>
      <w:r>
        <w:t xml:space="preserve"> </w:t>
      </w:r>
      <w:r>
        <w:t xml:space="preserve">at NorthStar realized that their compensation packages were slightly below the industry-standard CAO for the IT sector. This discrepancy was a primary driver of attrition.</w:t>
      </w:r>
    </w:p>
    <w:bookmarkEnd w:id="22"/>
    <w:bookmarkStart w:id="23" w:name="cultural-integration-and-diversity"/>
    <w:p>
      <w:pPr>
        <w:pStyle w:val="Heading3"/>
      </w:pPr>
      <w:r>
        <w:t xml:space="preserve">3.2 Cultural Integration and Diversity</w:t>
      </w:r>
    </w:p>
    <w:p>
      <w:pPr>
        <w:pStyle w:val="FirstParagraph"/>
      </w:pPr>
      <w:r>
        <w:rPr>
          <w:bCs/>
          <w:b/>
        </w:rPr>
        <w:t xml:space="preserve">Netherlands Amsterdam</w:t>
      </w:r>
      <w:r>
        <w:t xml:space="preserve">Human Resources Manager had to address communication barriers and integrate diverse cultural norms into a cohesive corporate culture. The direct communication style typical of Dutch professionals often clashed with the more indirect styles of some international hires, leading to misunderstandings.</w:t>
      </w:r>
    </w:p>
    <w:bookmarkEnd w:id="23"/>
    <w:bookmarkEnd w:id="24"/>
    <w:bookmarkStart w:id="28" w:name="strategic-interventions"/>
    <w:p>
      <w:pPr>
        <w:pStyle w:val="Heading2"/>
      </w:pPr>
      <w:r>
        <w:t xml:space="preserve">4. Strategic Interventions</w:t>
      </w:r>
    </w:p>
    <w:p>
      <w:pPr>
        <w:pStyle w:val="FirstParagraph"/>
      </w:pPr>
      <w:r>
        <w:t xml:space="preserve">To address these issues, Elena implemented a three-pillar strategy focused on compliance, engagement, and strategic retention.</w:t>
      </w:r>
    </w:p>
    <w:bookmarkStart w:id="25" w:name="Xf5cb5716cd30bb835c85e09a8e1349110c15d15"/>
    <w:p>
      <w:pPr>
        <w:pStyle w:val="Heading3"/>
      </w:pPr>
      <w:r>
        <w:t xml:space="preserve">Pillar 1: Harmonization of Compensation and Benefits</w:t>
      </w:r>
    </w:p>
    <w:p>
      <w:pPr>
        <w:pStyle w:val="FirstParagraph"/>
      </w:pPr>
      <w:r>
        <w:t xml:space="preserve">The first step involved a thorough audit of NorthStar’s salary structures against the relevant CAO. The</w:t>
      </w:r>
      <w:r>
        <w:t xml:space="preserve"> </w:t>
      </w:r>
      <w:r>
        <w:rPr>
          <w:bCs/>
          <w:b/>
        </w:rPr>
        <w:t xml:space="preserve">Human Resources Manager</w:t>
      </w:r>
      <w:r>
        <w:t xml:space="preserve"> </w:t>
      </w:r>
      <w:r>
        <w:t xml:space="preserve">led a negotiation with finance to align base salaries with the market median. Additionally, she introduced specific benefits highly valued in Amsterdam, such as comprehensive health insurance supplements and substantial pension contributions through local providers like APG or Pfandbeheer.</w:t>
      </w:r>
    </w:p>
    <w:bookmarkEnd w:id="25"/>
    <w:bookmarkStart w:id="26" w:name="Xa3ff3839faa0f8aa75df293377aa07c5721ab87"/>
    <w:p>
      <w:pPr>
        <w:pStyle w:val="Heading3"/>
      </w:pPr>
      <w:r>
        <w:t xml:space="preserve">Pillar 2: Implementing the 'Polder Model' in Management</w:t>
      </w:r>
    </w:p>
    <w:p>
      <w:pPr>
        <w:pStyle w:val="FirstParagraph"/>
      </w:pPr>
      <w:r>
        <w:t xml:space="preserve">The Dutch concept of consensus-building, known as the Polder Model, was integrated into internal management processes. Instead of top-down decision-making, Elena established regular feedback loops and "open door" policies that encouraged employee participation. Training sessions were held for managers on "Direct yet Respectful Communication," a cornerstone of Dutch workplace culture. This approach helped bridge the gap between international hires and local staff, fostering a more inclusive environment.</w:t>
      </w:r>
    </w:p>
    <w:bookmarkEnd w:id="26"/>
    <w:bookmarkStart w:id="27" w:name="X4ae13f408df4131fec213af74486fd275631bab"/>
    <w:p>
      <w:pPr>
        <w:pStyle w:val="Heading3"/>
      </w:pPr>
      <w:r>
        <w:t xml:space="preserve">Pillar 3: Work-Life Balance and Flexibility</w:t>
      </w:r>
    </w:p>
    <w:p>
      <w:pPr>
        <w:pStyle w:val="FirstParagraph"/>
      </w:pPr>
      <w:r>
        <w:t xml:space="preserve">In Amsterdam, the expectation for work-life balance is paramount. The standard working week is often viewed as part-time (e.g., 32 or 36 hours) even for full-time equivalents. Elena revamped the HR policy to explicitly support flexible working arrangements. She introduced a hybrid work model that allowed employees to choose their office days, recognizing the high cost and congestion of commuting in</w:t>
      </w:r>
      <w:r>
        <w:t xml:space="preserve"> </w:t>
      </w:r>
      <w:r>
        <w:rPr>
          <w:bCs/>
          <w:b/>
        </w:rPr>
        <w:t xml:space="preserve">Netherlands Amsterdam</w:t>
      </w:r>
      <w:r>
        <w:t xml:space="preserve">. Furthermore, she ensured strict adherence to "right to disconnect" policies, preventing after-hours email expectations.</w:t>
      </w:r>
    </w:p>
    <w:bookmarkEnd w:id="27"/>
    <w:bookmarkEnd w:id="28"/>
    <w:bookmarkStart w:id="29" w:name="X1444a77c4967ebaa997f842054f7430a1cddb61"/>
    <w:p>
      <w:pPr>
        <w:pStyle w:val="Heading2"/>
      </w:pPr>
      <w:r>
        <w:t xml:space="preserve">5. Implementation in the Local Context: Netherlands Amsterdam</w:t>
      </w:r>
    </w:p>
    <w:p>
      <w:pPr>
        <w:pStyle w:val="FirstParagraph"/>
      </w:pPr>
      <w:r>
        <w:t xml:space="preserve">The success of these interventions was heavily dependent on understanding the local context. The city of Amsterdam presents unique logistical and social challenges.</w:t>
      </w:r>
    </w:p>
    <w:p>
      <w:pPr>
        <w:numPr>
          <w:ilvl w:val="0"/>
          <w:numId w:val="1001"/>
        </w:numPr>
        <w:pStyle w:val="Compact"/>
      </w:pPr>
      <w:r>
        <w:rPr>
          <w:bCs/>
          <w:b/>
        </w:rPr>
        <w:t xml:space="preserve">Housing Crisis:</w:t>
      </w:r>
      <w:r>
        <w:br/>
      </w:r>
      <w:r>
        <w:t xml:space="preserve">The severe housing shortage in Amsterdam impacts employee relocation packages. The</w:t>
      </w:r>
      <w:r>
        <w:t xml:space="preserve"> </w:t>
      </w:r>
      <w:r>
        <w:rPr>
          <w:bCs/>
          <w:b/>
        </w:rPr>
        <w:t xml:space="preserve">Human Resources Manager</w:t>
      </w:r>
      <w:r>
        <w:t xml:space="preserve"> </w:t>
      </w:r>
      <w:r>
        <w:t xml:space="preserve">had to partner with real estate agencies to secure temporary housing guarantees for incoming international talent, a crucial perk in retaining top global talent.</w:t>
      </w:r>
    </w:p>
    <w:p>
      <w:pPr>
        <w:numPr>
          <w:ilvl w:val="0"/>
          <w:numId w:val="1001"/>
        </w:numPr>
        <w:pStyle w:val="Compact"/>
      </w:pPr>
      <w:r>
        <w:rPr>
          <w:bCs/>
          <w:b/>
        </w:rPr>
        <w:t xml:space="preserve">Tax Benefits (30% Ruling):</w:t>
      </w:r>
      <w:r>
        <w:br/>
      </w:r>
      <w:r>
        <w:t xml:space="preserve">Navigating the 30% tax ruling for skilled migrants became a specialized HR competency. Elena worked closely with external tax advisors to ensure expatriates understood and maximized this benefit, which is critical for attracting international experts to</w:t>
      </w:r>
      <w:r>
        <w:t xml:space="preserve"> </w:t>
      </w:r>
      <w:r>
        <w:rPr>
          <w:bCs/>
          <w:b/>
        </w:rPr>
        <w:t xml:space="preserve">Netherlands Amsterdam</w:t>
      </w:r>
      <w:r>
        <w:t xml:space="preserve">.</w:t>
      </w:r>
    </w:p>
    <w:p>
      <w:pPr>
        <w:numPr>
          <w:ilvl w:val="0"/>
          <w:numId w:val="1001"/>
        </w:numPr>
        <w:pStyle w:val="Compact"/>
      </w:pPr>
      <w:r>
        <w:rPr>
          <w:bCs/>
          <w:b/>
        </w:rPr>
        <w:t xml:space="preserve">Social Safety Net:</w:t>
      </w:r>
      <w:r>
        <w:br/>
      </w:r>
      <w:r>
        <w:t xml:space="preserve">Understanding the robust Dutch social security system allowed the HR team to better advise employees on parental leave, disability insurance (WAO), and unemployment benefits. This transparency built significant trust between the employer and staff.</w:t>
      </w:r>
    </w:p>
    <w:bookmarkEnd w:id="29"/>
    <w:bookmarkStart w:id="30" w:name="results-and-impact"/>
    <w:p>
      <w:pPr>
        <w:pStyle w:val="Heading2"/>
      </w:pPr>
      <w:r>
        <w:t xml:space="preserve">6. Results and Impact</w:t>
      </w:r>
    </w:p>
    <w:p>
      <w:pPr>
        <w:pStyle w:val="FirstParagraph"/>
      </w:pPr>
      <w:r>
        <w:t xml:space="preserve">Within 18 months of implementing these strategies, NorthStar Solutions saw a dramatic shift in key HR metrics:</w:t>
      </w:r>
    </w:p>
    <w:p>
      <w:pPr>
        <w:pStyle w:val="BodyText"/>
      </w:pPr>
      <w:r>
        <w:t xml:space="preserve">Metric</w:t>
      </w:r>
    </w:p>
    <w:p>
      <w:pPr>
        <w:pStyle w:val="BodyText"/>
      </w:pPr>
      <w:r>
        <w:t xml:space="preserve">Before Intervention</w:t>
      </w:r>
    </w:p>
    <w:p>
      <w:pPr>
        <w:pStyle w:val="BodyText"/>
      </w:pPr>
      <w:r>
        <w:t xml:space="preserve">After Intervention</w:t>
      </w:r>
    </w:p>
    <w:p>
      <w:pPr>
        <w:pStyle w:val="BodyText"/>
      </w:pPr>
      <w:r>
        <w:t xml:space="preserve">Turnover Rate (Annual)</w:t>
      </w:r>
    </w:p>
    <w:p>
      <w:pPr>
        <w:pStyle w:val="BodyText"/>
      </w:pPr>
      <w:r>
        <w:t xml:space="preserve">18%</w:t>
      </w:r>
    </w:p>
    <w:p>
      <w:pPr>
        <w:pStyle w:val="BodyText"/>
      </w:pPr>
      <w:r>
        <w:t xml:space="preserve">7%</w:t>
      </w:r>
    </w:p>
    <w:p>
      <w:pPr>
        <w:pStyle w:val="BodyText"/>
      </w:pPr>
      <w:r>
        <w:br/>
      </w:r>
      <w:r>
        <w:t xml:space="preserve">Employee Satisfaction Score</w:t>
      </w:r>
      <w:r>
        <w:br/>
      </w:r>
    </w:p>
    <w:p>
      <w:pPr>
        <w:pStyle w:val="BodyText"/>
      </w:pPr>
      <w:r>
        <w:t xml:space="preserve">(Internal Survey)</w:t>
      </w:r>
      <w:r>
        <w:br/>
      </w:r>
    </w:p>
    <w:p>
      <w:pPr>
        <w:pStyle w:val="BodyText"/>
      </w:pPr>
      <w:r>
        <w:t xml:space="preserve">)</w:t>
      </w:r>
      <w:r>
        <w:br/>
      </w:r>
      <w:r>
        <w:t xml:space="preserve">4.2/5</w:t>
      </w:r>
      <w:r>
        <w:br/>
      </w:r>
    </w:p>
    <w:p>
      <w:pPr>
        <w:pStyle w:val="BodyText"/>
      </w:pPr>
      <w:r>
        <w:t xml:space="preserve">&gt;3.6/5</w:t>
      </w:r>
    </w:p>
    <w:p>
      <w:pPr>
        <w:pStyle w:val="BodyText"/>
      </w:pPr>
      <w:r>
        <w:t xml:space="preserve">4.2/5</w:t>
      </w:r>
    </w:p>
    <w:p>
      <w:pPr>
        <w:pStyle w:val="BodyText"/>
      </w:pPr>
      <w:r>
        <w:t xml:space="preserve">4.8/5</w:t>
      </w:r>
    </w:p>
    <w:p>
      <w:pPr>
        <w:pStyle w:val="BodyText"/>
      </w:pPr>
      <w:r>
        <w:t xml:space="preserve">New Hire Retention (6 Months)</w:t>
      </w:r>
    </w:p>
    <w:p>
      <w:pPr>
        <w:pStyle w:val="BodyText"/>
      </w:pPr>
      <w:r>
        <w:t xml:space="preserve">60%</w:t>
      </w:r>
    </w:p>
    <w:p>
      <w:pPr>
        <w:pStyle w:val="BodyText"/>
      </w:pPr>
      <w:r>
        <w:br/>
      </w:r>
      <w:r>
        <w:t xml:space="preserve">Savings on Recruitment</w:t>
      </w:r>
      <w:r>
        <w:br/>
      </w:r>
    </w:p>
    <w:p>
      <w:pPr>
        <w:pStyle w:val="BodyText"/>
      </w:pPr>
      <w:r>
        <w:t xml:space="preserve">(Due to lower turnover)</w:t>
      </w:r>
      <w:r>
        <w:br/>
      </w:r>
      <w:r>
        <w:br/>
      </w:r>
      <w:r>
        <w:br/>
      </w:r>
      <w:r>
        <w:t xml:space="preserve">€150,00 per year</w:t>
      </w:r>
    </w:p>
    <w:p>
      <w:pPr>
        <w:pStyle w:val="BodyText"/>
      </w:pPr>
      <w:r>
        <w:t xml:space="preserve">€45,00 per year</w:t>
      </w:r>
    </w:p>
    <w:bookmarkEnd w:id="30"/>
    <w:bookmarkStart w:id="31" w:name="conclusion"/>
    <w:p>
      <w:pPr>
        <w:pStyle w:val="Heading2"/>
      </w:pPr>
      <w:r>
        <w:t xml:space="preserve">7. Conclusion</w:t>
      </w:r>
    </w:p>
    <w:p>
      <w:pPr>
        <w:pStyle w:val="FirstParagraph"/>
      </w:pPr>
      <w:r>
        <w:t xml:space="preserve">This case study demonstrates that the role of the</w:t>
      </w:r>
      <w:r>
        <w:t xml:space="preserve"> </w:t>
      </w:r>
      <w:r>
        <w:rPr>
          <w:bCs/>
          <w:b/>
        </w:rPr>
        <w:t xml:space="preserve">Human Resources Manager</w:t>
      </w:r>
      <w:r>
        <w:t xml:space="preserve"> </w:t>
      </w:r>
      <w:r>
        <w:t xml:space="preserve">is not merely administrative but deeply strategic, particularly in a sophisticated market like</w:t>
      </w:r>
      <w:r>
        <w:t xml:space="preserve"> </w:t>
      </w:r>
      <w:r>
        <w:rPr>
          <w:bCs/>
          <w:b/>
        </w:rPr>
        <w:t xml:space="preserve">Netherlands Amsterdam</w:t>
      </w:r>
      <w:r>
        <w:t xml:space="preserve">. Success requires a nuanced understanding of local labor laws (CAOs), cultural expectations (Polder Model, work-life balance), and logistical realities (housing, tax rulings). By aligning HR practices with these specific regional demands, NorthStar Solutions was able to transform from a company struggling with retention into an employer of choice in the Dutch tech sector. This case highlights that global best practices must be localized effectively to achieve sustainable human resource management.</w:t>
      </w:r>
    </w:p>
    <w:p>
      <w:pPr>
        <w:pStyle w:val="BodyText"/>
      </w:pPr>
      <w:r>
        <w:br/>
      </w:r>
      <w:r>
        <w:br/>
      </w:r>
    </w:p>
    <w:p>
      <w:r>
        <w:pict>
          <v:rect style="width:0;height:1.5pt" o:hralign="center" o:hrstd="t" o:hr="t"/>
        </w:pict>
      </w:r>
    </w:p>
    <w:p>
      <w:pPr>
        <w:pStyle w:val="FirstParagraph"/>
      </w:pPr>
      <w:r>
        <w:rPr>
          <w:bCs/>
          <w:b/>
        </w:rPr>
        <w:t xml:space="preserve">Keywords:</w:t>
      </w:r>
      <w:r>
        <w:t xml:space="preserve"> </w:t>
      </w:r>
      <w:r>
        <w:t xml:space="preserve">Human Resources Manager, Case Study, Netherlands Amsterdam, Talent Acquisition, Dutch Labor Law, CAO Work-Life Balance Diversity and Inclusion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Amsterdam</dc:title>
  <dc:creator/>
  <dc:language>en</dc:language>
  <cp:keywords/>
  <dcterms:created xsi:type="dcterms:W3CDTF">2026-07-29T18:16:43Z</dcterms:created>
  <dcterms:modified xsi:type="dcterms:W3CDTF">2026-07-29T18:16:43Z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