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6a51c48a92a1ffdb6fc810e31c9cc795ed9b9ce"/>
    <w:p>
      <w:pPr>
        <w:pStyle w:val="Heading1"/>
      </w:pPr>
      <w:r>
        <w:t xml:space="preserve">Strategic Human Capital Transformation in a Visionary Market</w:t>
      </w:r>
    </w:p>
    <w:p>
      <w:pPr>
        <w:pStyle w:val="FirstParagraph"/>
      </w:pPr>
      <w:r>
        <w:t xml:space="preserve">The Role of the Human Resources Manager in Saudi Arabia Jeddah: Navigating Cultural Nuances, Regulatory Compliance, and Vision 2030 Implementation.</w:t>
      </w:r>
    </w:p>
    <w:p>
      <w:pPr>
        <w:pStyle w:val="BodyText"/>
      </w:pPr>
      <w:r>
        <w:rPr>
          <w:bCs/>
          <w:b/>
        </w:rPr>
        <w:t xml:space="preserve">Date:</w:t>
      </w:r>
      <w:r>
        <w:t xml:space="preserve"> </w:t>
      </w:r>
      <w:r>
        <w:t xml:space="preserve">October 26, 2023</w:t>
      </w:r>
    </w:p>
    <w:p>
      <w:pPr>
        <w:pStyle w:val="BodyText"/>
      </w:pPr>
      <w:r>
        <w:rPr>
          <w:bCs/>
          <w:b/>
        </w:rPr>
        <w:t xml:space="preserve">Subject Case Study Focus:</w:t>
      </w:r>
    </w:p>
    <w:bookmarkStart w:id="20" w:name="X92a03ec72d7e8d788f36e7b9fc36b86b865bb63"/>
    <w:p>
      <w:pPr>
        <w:pStyle w:val="Heading2"/>
      </w:pPr>
      <w:r>
        <w:t xml:space="preserve">The Human Resources Manager in a Dynamic Economic Landscape</w:t>
      </w:r>
    </w:p>
    <w:p>
      <w:pPr>
        <w:pStyle w:val="FirstParagraph"/>
      </w:pPr>
      <w:r>
        <w:t xml:space="preserve">In the rapidly evolving economic ecosystem of the Kingdom, few cities exemplify transformation quite like Jeddah. As Saudi Arabia Jeddah serves as the primary commercial hub and gateway to Mecca, it hosts a diverse influx of international businesses, local conglomerates, and startups. At the heart of this bustling metropolis is a critical leadership role that has undergone significant metamorphosis: the Human Resources Manager.</w:t>
      </w:r>
    </w:p>
    <w:p>
      <w:pPr>
        <w:pStyle w:val="BodyText"/>
      </w:pPr>
      <w:r>
        <w:t xml:space="preserve">This case study explores how a leading multinational logistics firm operating in Saudi Arabia Jeddah approached its Human Resources function under the guidance of its newly appointed Regional HR Director. The objective was not merely administrative maintenance but strategic alignment with both corporate global standards and the specific socio-economic directives of Saudi Arabia Jeddah within the broader framework of Vision 2030.</w:t>
      </w:r>
    </w:p>
    <w:bookmarkEnd w:id="20"/>
    <w:bookmarkStart w:id="21" w:name="X32a29224b191d4cb853adfee6e18b57e83e4571"/>
    <w:p>
      <w:pPr>
        <w:pStyle w:val="Heading2"/>
      </w:pPr>
      <w:r>
        <w:t xml:space="preserve">Background: The Company and Location Specifics</w:t>
      </w:r>
    </w:p>
    <w:p>
      <w:pPr>
        <w:pStyle w:val="FirstParagraph"/>
      </w:pPr>
      <w:r>
        <w:t xml:space="preserve">The organization, referred to herein as "GlobalLogistics KSA," established its regional headquarters in the Al Rawdah district of Saudi Arabia Jeddah. With a workforce comprising 50% expatriates and 50% Saudi nationals, the company faced complex challenges regarding cultural integration, retention strategies, and legal compliance. The Human Resources Manager was tasked with leading a team of twelve specialists responsible for recruitment, employee relations, compensation &amp; benefits (C&amp;B), and learning &amp; development (L&amp;D).</w:t>
      </w:r>
    </w:p>
    <w:p>
      <w:pPr>
        <w:pStyle w:val="BodyText"/>
      </w:pPr>
      <w:r>
        <w:t xml:space="preserve">The geographic context is crucial. Jeddah has a distinct cosmopolitan culture compared to Riyadh or the Eastern Province. The Human Resources Manager had to account for this unique local identity while ensuring that policies remained consistent with national laws governing Saudi Arabia Jeddah.</w:t>
      </w:r>
    </w:p>
    <w:bookmarkEnd w:id="21"/>
    <w:bookmarkStart w:id="22" w:name="X6101afbbedb94ab4460ac113e48ce1308c02aa3"/>
    <w:p>
      <w:pPr>
        <w:pStyle w:val="Heading2"/>
      </w:pPr>
      <w:r>
        <w:t xml:space="preserve">The Challenge: Balancing Global Standards with Local Realities</w:t>
      </w:r>
    </w:p>
    <w:p>
      <w:pPr>
        <w:pStyle w:val="FirstParagraph"/>
      </w:pPr>
      <w:r>
        <w:t xml:space="preserve">Upon audit, it became evident that the existing HR framework was outdated. Key issues identified included:</w:t>
      </w:r>
    </w:p>
    <w:p>
      <w:pPr>
        <w:numPr>
          <w:ilvl w:val="0"/>
          <w:numId w:val="1001"/>
        </w:numPr>
        <w:pStyle w:val="Compact"/>
      </w:pPr>
      <w:r>
        <w:rPr>
          <w:bCs/>
          <w:b/>
        </w:rPr>
        <w:t xml:space="preserve">Saudization (Nitaqat) Pressure:</w:t>
      </w:r>
      <w:r>
        <w:t xml:space="preserve">The Ministry of Human Resources and Social Development mandated increased hiring of Saudi nationals in specific roles. The Human Resources Manager needed to transition from relying heavily on expatriate labor to developing a robust pipeline for local talent, a process that required significant budget allocation for training and mentorship.</w:t>
      </w:r>
    </w:p>
    <w:p>
      <w:pPr>
        <w:numPr>
          <w:ilvl w:val="0"/>
          <w:numId w:val="1001"/>
        </w:numPr>
        <w:pStyle w:val="Compact"/>
      </w:pPr>
      <w:r>
        <w:rPr>
          <w:bCs/>
          <w:b/>
        </w:rPr>
        <w:t xml:space="preserve">Cultural Integration:</w:t>
      </w:r>
      <w:r>
        <w:t xml:space="preserve">A disconnect existed between the diverse expatriate staff (from Asia, Europe, and Africa) and the local Saudi workforce. Misunderstandings regarding work ethic, communication styles, and holiday observances led to friction. The Human Resources Manager was tasked with creating a unified company culture that respected Islamic traditions while maintaining productivity.</w:t>
      </w:r>
    </w:p>
    <w:p>
      <w:pPr>
        <w:numPr>
          <w:ilvl w:val="0"/>
          <w:numId w:val="1001"/>
        </w:numPr>
        <w:pStyle w:val="Compact"/>
      </w:pPr>
      <w:r>
        <w:rPr>
          <w:bCs/>
          <w:b/>
        </w:rPr>
        <w:t xml:space="preserve">Compliance with GOSI and Labor Law:</w:t>
      </w:r>
      <w:r>
        <w:t xml:space="preserve">Navigating the intricate details of the General Organization for Social Insurance (GOSI) and recent amendments to the Saudi Labor Law required meticulous attention to detail. Non-compliance posed severe financial and reputational risks, especially in a high-profile city like Saudi Arabia Jeddah.</w:t>
      </w:r>
    </w:p>
    <w:bookmarkEnd w:id="22"/>
    <w:bookmarkStart w:id="26" w:name="X2deb3fe85628cba8301d8faeb7e8ebea61c1bff"/>
    <w:p>
      <w:pPr>
        <w:pStyle w:val="Heading2"/>
      </w:pPr>
      <w:r>
        <w:t xml:space="preserve">The Strategy: A Holistic Human Resources Approach</w:t>
      </w:r>
    </w:p>
    <w:p>
      <w:pPr>
        <w:pStyle w:val="FirstParagraph"/>
      </w:pPr>
      <w:r>
        <w:t xml:space="preserve">The Human Resources Manager implemented a three-pillar strategy designed to address these challenges head-on. This approach is now considered best practice for HR leaders operating in Saudi Arabia Jeddah.</w:t>
      </w:r>
    </w:p>
    <w:bookmarkStart w:id="23" w:name="Xc730d8ccc97757e1d4840fdacc91c2225dc9a97"/>
    <w:p>
      <w:pPr>
        <w:pStyle w:val="Heading3"/>
      </w:pPr>
      <w:r>
        <w:t xml:space="preserve">Pillar 1: Strategic Saudization and Talent Development</w:t>
      </w:r>
    </w:p>
    <w:p>
      <w:pPr>
        <w:pStyle w:val="FirstParagraph"/>
      </w:pPr>
      <w:r>
        <w:t xml:space="preserve">To meet Nitaqat requirements effectively, the Human Resources Manager shifted focus from "filling seats" to "building careers." In partnership with local universities in Saudi Arabia Jeddah, such as Umm Al-Qura University and King Abdulaziz University, the HR team launched an internship program. This initiative provided real-world experience for Saudi graduates while allowing the company to evaluate potential full-time hires. The Human Resources Manager introduced a mentorship program pairing senior expatriate managers with junior Saudi staff to facilitate knowledge transfer, ensuring business continuity and enhancing employee satisfaction among new nationals.</w:t>
      </w:r>
    </w:p>
    <w:bookmarkEnd w:id="23"/>
    <w:bookmarkStart w:id="24" w:name="Xd716c782fac5e36a0e443c692a038461e4cf959"/>
    <w:p>
      <w:pPr>
        <w:pStyle w:val="Heading3"/>
      </w:pPr>
      <w:r>
        <w:t xml:space="preserve">Pillar 2: Cultural Intelligence and Inclusive Policy Making</w:t>
      </w:r>
    </w:p>
    <w:p>
      <w:pPr>
        <w:pStyle w:val="FirstParagraph"/>
      </w:pPr>
      <w:r>
        <w:t xml:space="preserve">Recognizing the diverse demographic of Saudi Arabia Jeddah, the Human Resources Manager revised the Employee Handbook. Key changes included:</w:t>
      </w:r>
    </w:p>
    <w:p>
      <w:pPr>
        <w:numPr>
          <w:ilvl w:val="0"/>
          <w:numId w:val="1002"/>
        </w:numPr>
        <w:pStyle w:val="Compact"/>
      </w:pPr>
      <w:r>
        <w:rPr>
          <w:bCs/>
          <w:b/>
        </w:rPr>
        <w:t xml:space="preserve">Salah Breaks:</w:t>
      </w:r>
      <w:r>
        <w:t xml:space="preserve">Formalizing prayer times within work schedules to demonstrate respect for Islamic practices.</w:t>
      </w:r>
    </w:p>
    <w:p>
      <w:pPr>
        <w:numPr>
          <w:ilvl w:val="0"/>
          <w:numId w:val="1002"/>
        </w:numPr>
        <w:pStyle w:val="Compact"/>
      </w:pPr>
      <w:r>
        <w:rPr>
          <w:bCs/>
          <w:b/>
        </w:rPr>
        <w:t xml:space="preserve">Holiday Observance:</w:t>
      </w:r>
      <w:r>
        <w:t xml:space="preserve">Aligning annual leave policies with Islamic holidays (Eid al-Fitr and Eid al-Adha) rather than strictly following Gregorian-based corporate calendars.</w:t>
      </w:r>
    </w:p>
    <w:p>
      <w:pPr>
        <w:numPr>
          <w:ilvl w:val="0"/>
          <w:numId w:val="1002"/>
        </w:numPr>
        <w:pStyle w:val="Compact"/>
      </w:pPr>
      <w:r>
        <w:rPr>
          <w:bCs/>
          <w:b/>
        </w:rPr>
        <w:t xml:space="preserve">Mixed-Gender Workspaces:</w:t>
      </w:r>
      <w:r>
        <w:t xml:space="preserve">Redefining workplace conduct guidelines to ensure compliance with local norms while fostering a professional, respectful environment for all genders.</w:t>
      </w:r>
    </w:p>
    <w:bookmarkEnd w:id="24"/>
    <w:bookmarkStart w:id="25" w:name="Xcebf6931afcfe9496bbb2cf263c654b82140ab3"/>
    <w:p>
      <w:pPr>
        <w:pStyle w:val="Heading3"/>
      </w:pPr>
      <w:r>
        <w:t xml:space="preserve">Pillar 3: Digital Transformation and Compliance Automation</w:t>
      </w:r>
    </w:p>
    <w:p>
      <w:pPr>
        <w:pStyle w:val="FirstParagraph"/>
      </w:pPr>
      <w:r>
        <w:t xml:space="preserve">The Human Resources Manager implemented an integrated HR Information System (HRIS) tailored for Saudi Arabia Jeddah operations. This system automated GOSI contributions, iqama (residence permit) renewal reminders, and end-of-service benefit calculations. By reducing manual errors, the HR team saved 20 hours per week on administrative tasks, allowing them to focus on strategic initiatives such as employee engagement and performance management.</w:t>
      </w:r>
    </w:p>
    <w:bookmarkEnd w:id="25"/>
    <w:bookmarkEnd w:id="26"/>
    <w:bookmarkStart w:id="27" w:name="implementation-and-outcomes"/>
    <w:p>
      <w:pPr>
        <w:pStyle w:val="Heading2"/>
      </w:pPr>
      <w:r>
        <w:t xml:space="preserve">Implementation and Outcomes</w:t>
      </w:r>
    </w:p>
    <w:p>
      <w:pPr>
        <w:pStyle w:val="FirstParagraph"/>
      </w:pPr>
      <w:r>
        <w:t xml:space="preserve">The rollout of these strategies spanned eighteen months. The Human Resources Manager led change management workshops to ensure buy-in from middle management. The results were measurable and significant:</w:t>
      </w:r>
    </w:p>
    <w:p>
      <w:pPr>
        <w:numPr>
          <w:ilvl w:val="0"/>
          <w:numId w:val="1003"/>
        </w:numPr>
        <w:pStyle w:val="Compact"/>
      </w:pPr>
      <w:r>
        <w:rPr>
          <w:bCs/>
          <w:b/>
        </w:rPr>
        <w:t xml:space="preserve">Saudization Rate:</w:t>
      </w:r>
      <w:r>
        <w:t xml:space="preserve">The ratio of Saudi nationals in the workforce increased from 40% to 65%, moving the company into the "Platinum" Nitaqat category, which grants various government service benefits.</w:t>
      </w:r>
    </w:p>
    <w:p>
      <w:pPr>
        <w:numPr>
          <w:ilvl w:val="0"/>
          <w:numId w:val="1003"/>
        </w:numPr>
        <w:pStyle w:val="Compact"/>
      </w:pPr>
      <w:r>
        <w:rPr>
          <w:bCs/>
          <w:b/>
        </w:rPr>
        <w:t xml:space="preserve">Employee Retention:</w:t>
      </w:r>
      <w:r>
        <w:t xml:space="preserve">Turnover rates dropped by 15%. Exit interviews cited improved cultural respect and career development opportunities as primary factors.</w:t>
      </w:r>
    </w:p>
    <w:p>
      <w:pPr>
        <w:numPr>
          <w:ilvl w:val="0"/>
          <w:numId w:val="1003"/>
        </w:numPr>
        <w:pStyle w:val="Compact"/>
      </w:pPr>
      <w:r>
        <w:rPr>
          <w:bCs/>
          <w:b/>
        </w:rPr>
        <w:t xml:space="preserve">Operational Efficiency:</w:t>
      </w:r>
      <w:r>
        <w:t xml:space="preserve">The HRIS implementation reduced payroll errors to near zero, saving the company approximately SAR 120,000 annually in compliance penalties and overpayments.</w:t>
      </w:r>
    </w:p>
    <w:bookmarkEnd w:id="27"/>
    <w:bookmarkStart w:id="28" w:name="Xb97e26f4446c9a5013332f110e3262fa17ce253"/>
    <w:p>
      <w:pPr>
        <w:pStyle w:val="Heading2"/>
      </w:pPr>
      <w:r>
        <w:t xml:space="preserve">Conclusion: The Evolving Role of the Human Resources Manager in Saudi Arabia Jeddah</w:t>
      </w:r>
    </w:p>
    <w:p>
      <w:pPr>
        <w:pStyle w:val="FirstParagraph"/>
      </w:pPr>
      <w:r>
        <w:t xml:space="preserve">This case study underscores that the Human Resources Manager is no longer just an administrative officer but a strategic partner in business success. In the context of Saudi Arabia Jeddah, this role requires a deep understanding of local culture, legal frameworks, and economic visions.</w:t>
      </w:r>
    </w:p>
    <w:p>
      <w:pPr>
        <w:pStyle w:val="BodyText"/>
      </w:pPr>
      <w:r>
        <w:t xml:space="preserve">The success of GlobalLogistics KSA demonstrates that when HR strategies are aligned with national goals like Vision 2030 and localized to the unique environment of Saudi Arabia Jeddah, organizations can achieve sustainable growth. The Human Resources Manager must be culturally agile, legally compliant, and strategically visionary. As Saudi Arabia continues to open its markets globally, the demand for sophisticated HR leadership in cities like Jeddah will only intensify.</w:t>
      </w:r>
    </w:p>
    <w:p>
      <w:pPr>
        <w:pStyle w:val="BodyText"/>
      </w:pPr>
      <w:r>
        <w:t xml:space="preserve">For other organizations considering expansion or optimization within Saudi Arabia Jeddah, this case study serves as a blueprint: invest in local talent, respect cultural nuances, and leverage technology. The Human Resources Manager is the architect of this transformation, bridging the gap between global ambition and local reality.</w:t>
      </w:r>
    </w:p>
    <w:p>
      <w:pPr>
        <w:pStyle w:val="BodyText"/>
      </w:pPr>
      <w:r>
        <w:rPr>
          <w:iCs/>
          <w:i/>
        </w:rPr>
        <w:t xml:space="preserve">Disclaimer: This document is a fictional case study created for educational and illustrative purposes. It references real-world regulatory frameworks such as Nitaqat and Vision 2030 but does not represent any specific real-life company's confidential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Saudi Arabia Jeddah</dc:title>
  <dc:creator/>
  <dc:language>en</dc:language>
  <cp:keywords/>
  <dcterms:created xsi:type="dcterms:W3CDTF">2026-07-29T20:09:59Z</dcterms:created>
  <dcterms:modified xsi:type="dcterms:W3CDTF">2026-07-29T20:09:59Z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