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Spain</w:t>
      </w:r>
      <w:r>
        <w:t xml:space="preserve"> </w:t>
      </w:r>
      <w:r>
        <w:t xml:space="preserve">Madrid</w:t>
      </w:r>
    </w:p>
    <w:bookmarkStart w:id="29" w:name="Xe9fe8e65c011c06f69a06445240db0b8e9d8ecf"/>
    <w:p>
      <w:pPr>
        <w:pStyle w:val="Heading1"/>
      </w:pPr>
      <w:r>
        <w:t xml:space="preserve">The Strategic Pivot of a Human Resources Manager in Spain Madrid</w:t>
      </w:r>
    </w:p>
    <w:p>
      <w:pPr>
        <w:pStyle w:val="FirstParagraph"/>
      </w:pPr>
      <w:r>
        <w:t xml:space="preserve">In the dynamic and rapidly evolving business landscape of Europe, few cities embody the intersection of traditional values and modern innovation quite like</w:t>
      </w:r>
      <w:r>
        <w:t xml:space="preserve"> </w:t>
      </w:r>
      <w:r>
        <w:rPr>
          <w:bCs/>
          <w:b/>
        </w:rPr>
        <w:t xml:space="preserve">Spain Madrid</w:t>
      </w:r>
      <w:r>
        <w:t xml:space="preserve">. As a central hub for multinational corporations, startups, and government entities,</w:t>
      </w:r>
      <w:r>
        <w:t xml:space="preserve"> </w:t>
      </w:r>
      <w:r>
        <w:rPr>
          <w:bCs/>
          <w:b/>
        </w:rPr>
        <w:t xml:space="preserve">Madrid</w:t>
      </w:r>
      <w:r>
        <w:t xml:space="preserve">Spain Madrid.</w:t>
      </w:r>
    </w:p>
    <w:bookmarkStart w:id="20" w:name="X909c674621d22f6ea8991b0b27344a30178c990"/>
    <w:p>
      <w:pPr>
        <w:pStyle w:val="Heading2"/>
      </w:pPr>
      <w:r>
        <w:t xml:space="preserve">The Context: A Changing Business Environment in Madrid</w:t>
      </w:r>
    </w:p>
    <w:p>
      <w:pPr>
        <w:pStyle w:val="FirstParagraph"/>
      </w:pPr>
      <w:r>
        <w:rPr>
          <w:bCs/>
          <w:b/>
        </w:rPr>
        <w:t xml:space="preserve">Madrid</w:t>
      </w:r>
      <w:r>
        <w:t xml:space="preserve">Human Resources Manager, this diversity creates a complex matrix of workforce expectations.</w:t>
      </w:r>
    </w:p>
    <w:p>
      <w:pPr>
        <w:pStyle w:val="BodyText"/>
      </w:pPr>
      <w:r>
        <w:t xml:space="preserve">The primary challenge identified in this case study was the transition from traditional hierarchical structures to more agile, remote-friendly models. The company in question, a mid-sized European logistics firm with its headquarters in</w:t>
      </w:r>
      <w:r>
        <w:t xml:space="preserve"> </w:t>
      </w:r>
      <w:r>
        <w:rPr>
          <w:bCs/>
          <w:b/>
        </w:rPr>
        <w:t xml:space="preserve">Spain Madrid</w:t>
      </w:r>
      <w:r>
        <w:t xml:space="preserve">, faced significant resistance when attempting to implement hybrid work policies. Employees were accustomed to the rigid schedules typical of Spanish corporate culture, yet younger demographics demanded flexibility that aligned with global standards. The</w:t>
      </w:r>
      <w:r>
        <w:t xml:space="preserve"> </w:t>
      </w:r>
      <w:r>
        <w:rPr>
          <w:bCs/>
          <w:b/>
        </w:rPr>
        <w:t xml:space="preserve">Human Resources Manager</w:t>
      </w:r>
      <w:r>
        <w:t xml:space="preserve"> </w:t>
      </w:r>
      <w:r>
        <w:t xml:space="preserve">was tasked with bridging this gap without violating local labor regulations or damaging employee morale.</w:t>
      </w:r>
    </w:p>
    <w:bookmarkEnd w:id="20"/>
    <w:bookmarkStart w:id="21" w:name="Xbaeb00e3401b60b99fd594c312c3e47d177bce9"/>
    <w:p>
      <w:pPr>
        <w:pStyle w:val="Heading2"/>
      </w:pPr>
      <w:r>
        <w:t xml:space="preserve">The Challenge: Balancing Culture, Compliance, and Talent</w:t>
      </w:r>
    </w:p>
    <w:p>
      <w:pPr>
        <w:pStyle w:val="FirstParagraph"/>
      </w:pPr>
      <w:r>
        <w:t xml:space="preserve">The core challenge for the</w:t>
      </w:r>
      <w:r>
        <w:t xml:space="preserve"> </w:t>
      </w:r>
      <w:r>
        <w:rPr>
          <w:bCs/>
          <w:b/>
        </w:rPr>
        <w:t xml:space="preserve">Human Resources Manager</w:t>
      </w:r>
      <w:r>
        <w:t xml:space="preserve">Spain Madrid was threefold:</w:t>
      </w:r>
    </w:p>
    <w:p>
      <w:pPr>
        <w:numPr>
          <w:ilvl w:val="0"/>
          <w:numId w:val="1001"/>
        </w:numPr>
        <w:pStyle w:val="Compact"/>
      </w:pPr>
      <w:r>
        <w:rPr>
          <w:bCs/>
          <w:b/>
        </w:rPr>
        <w:t xml:space="preserve">Labor Law Compliance:</w:t>
      </w:r>
    </w:p>
    <w:p>
      <w:pPr>
        <w:numPr>
          <w:ilvl w:val="0"/>
          <w:numId w:val="1001"/>
        </w:numPr>
        <w:pStyle w:val="Compact"/>
      </w:pPr>
      <w:r>
        <w:rPr>
          <w:bCs/>
          <w:b/>
        </w:rPr>
        <w:t xml:space="preserve">Cultural Integration:</w:t>
      </w:r>
      <w:r>
        <w:t xml:space="preserve">Madrid</w:t>
      </w:r>
    </w:p>
    <w:p>
      <w:pPr>
        <w:numPr>
          <w:ilvl w:val="0"/>
          <w:numId w:val="1001"/>
        </w:numPr>
        <w:pStyle w:val="Compact"/>
      </w:pPr>
      <w:r>
        <w:rPr>
          <w:bCs/>
          <w:b/>
        </w:rPr>
        <w:t xml:space="preserve">Talent War:</w:t>
      </w:r>
      <w:r>
        <w:t xml:space="preserve">Spain Madrid</w:t>
      </w:r>
    </w:p>
    <w:bookmarkEnd w:id="21"/>
    <w:bookmarkStart w:id="26" w:name="Xd26be38e140d891ca147779e601eebc3f197dd8"/>
    <w:p>
      <w:pPr>
        <w:pStyle w:val="Heading2"/>
      </w:pPr>
      <w:r>
        <w:t xml:space="preserve">The Strategy: Implementation of the "FlexMadrid" Initiative</w:t>
      </w:r>
    </w:p>
    <w:p>
      <w:pPr>
        <w:pStyle w:val="FirstParagraph"/>
      </w:pPr>
      <w:r>
        <w:t xml:space="preserve">To address these issues, the</w:t>
      </w:r>
      <w:r>
        <w:t xml:space="preserve"> </w:t>
      </w:r>
      <w:r>
        <w:rPr>
          <w:bCs/>
          <w:b/>
        </w:rPr>
        <w:t xml:space="preserve">Human Resources Manager</w:t>
      </w:r>
    </w:p>
    <w:bookmarkStart w:id="22" w:name="legal-framework-adaptation"/>
    <w:p>
      <w:pPr>
        <w:pStyle w:val="Heading3"/>
      </w:pPr>
      <w:r>
        <w:t xml:space="preserve">1. Legal Framework Adaptation</w:t>
      </w:r>
    </w:p>
    <w:p>
      <w:pPr>
        <w:pStyle w:val="FirstParagraph"/>
      </w:pPr>
      <w:r>
        <w:t xml:space="preserve">The first step was collaborating with local legal experts in</w:t>
      </w:r>
      <w:r>
        <w:t xml:space="preserve"> </w:t>
      </w:r>
      <w:r>
        <w:t xml:space="preserve">Spain Madrid</w:t>
      </w:r>
      <w:r>
        <w:t xml:space="preserve">Human Resources Manager</w:t>
      </w:r>
    </w:p>
    <w:bookmarkEnd w:id="22"/>
    <w:bookmarkStart w:id="23" w:name="hybrid-work-model-design"/>
    <w:p>
      <w:pPr>
        <w:pStyle w:val="Heading3"/>
      </w:pPr>
      <w:r>
        <w:t xml:space="preserve">2. Hybrid Work Model Design</w:t>
      </w:r>
    </w:p>
    <w:p>
      <w:pPr>
        <w:pStyle w:val="FirstParagraph"/>
      </w:pPr>
      <w:r>
        <w:t xml:space="preserve">A hybrid model was introduced where employees could choose to work remotely for up to three days a week, provided they met specific productivity metrics. In</w:t>
      </w:r>
      <w:r>
        <w:t xml:space="preserve"> </w:t>
      </w:r>
      <w:r>
        <w:rPr>
          <w:bCs/>
          <w:b/>
        </w:rPr>
        <w:t xml:space="preserve">Madrird</w:t>
      </w:r>
    </w:p>
    <w:bookmarkEnd w:id="23"/>
    <w:bookmarkStart w:id="24" w:name="X1953be72c3b95f1a83f39c96a422c17c4fe4384"/>
    <w:p>
      <w:pPr>
        <w:pStyle w:val="Heading3"/>
      </w:pPr>
      <w:r>
        <w:t xml:space="preserve">3. Leadership Training and Change Management</w:t>
      </w:r>
    </w:p>
    <w:p>
      <w:pPr>
        <w:pStyle w:val="FirstParagraph"/>
      </w:pPr>
      <w:r>
        <w:t xml:space="preserve">A major hurdle was managerial resistance. Many managers felt they lost control over their teams when employees were not physically present in</w:t>
      </w:r>
      <w:r>
        <w:t xml:space="preserve"> </w:t>
      </w:r>
      <w:r>
        <w:t xml:space="preserve">Spain Madrid</w:t>
      </w:r>
      <w:r>
        <w:t xml:space="preserve">. To combat this, the</w:t>
      </w:r>
      <w:r>
        <w:t xml:space="preserve"> </w:t>
      </w:r>
      <w:r>
        <w:rPr>
          <w:bCs/>
          <w:b/>
        </w:rPr>
        <w:t xml:space="preserve">Human Resources Manager</w:t>
      </w:r>
    </w:p>
    <w:bookmarkEnd w:id="24"/>
    <w:bookmarkStart w:id="25" w:name="competitive-compensation-review"/>
    <w:p>
      <w:pPr>
        <w:pStyle w:val="Heading3"/>
      </w:pPr>
      <w:r>
        <w:t xml:space="preserve">4. Competitive Compensation Review</w:t>
      </w:r>
    </w:p>
    <w:p>
      <w:pPr>
        <w:pStyle w:val="FirstParagraph"/>
      </w:pPr>
      <w:r>
        <w:t xml:space="preserve">To address the talent war, the</w:t>
      </w:r>
      <w:r>
        <w:t xml:space="preserve"> </w:t>
      </w:r>
      <w:r>
        <w:rPr>
          <w:bCs/>
          <w:b/>
        </w:rPr>
        <w:t xml:space="preserve">Human Resources Manager conducted a market analysis specific to</w:t>
      </w:r>
      <w:r>
        <w:rPr>
          <w:bCs/>
          <w:b/>
        </w:rPr>
        <w:t xml:space="preserve"> </w:t>
      </w:r>
      <w:r>
        <w:rPr>
          <w:bCs/>
          <w:b/>
        </w:rPr>
        <w:t xml:space="preserve">Madrid's</w:t>
      </w:r>
    </w:p>
    <w:bookmarkEnd w:id="25"/>
    <w:bookmarkEnd w:id="26"/>
    <w:bookmarkStart w:id="27" w:name="the-outcome-measurable-successes"/>
    <w:p>
      <w:pPr>
        <w:pStyle w:val="Heading2"/>
      </w:pPr>
      <w:r>
        <w:t xml:space="preserve">The Outcome: Measurable Successes</w:t>
      </w:r>
    </w:p>
    <w:p>
      <w:pPr>
        <w:pStyle w:val="FirstParagraph"/>
      </w:pPr>
      <w:r>
        <w:t xml:space="preserve">After twelve months of implementation, the results were significant. Employee satisfaction scores rose by 35%. Turnover rates decreased by 20%, saving the company substantial recruitment costs. Furthermore, productivity metrics showed a slight increase, attributed to reduced commute times for employees living in suburbs around</w:t>
      </w:r>
      <w:r>
        <w:t xml:space="preserve"> </w:t>
      </w:r>
      <w:r>
        <w:t xml:space="preserve">Spain Madrid</w:t>
      </w:r>
      <w:r>
        <w:t xml:space="preserve"> </w:t>
      </w:r>
      <w:r>
        <w:t xml:space="preserve">such as Alcobendas or Majadahonda.</w:t>
      </w:r>
    </w:p>
    <w:p>
      <w:pPr>
        <w:pStyle w:val="BodyText"/>
      </w:pPr>
      <w:r>
        <w:t xml:space="preserve">The</w:t>
      </w:r>
      <w:r>
        <w:t xml:space="preserve"> </w:t>
      </w:r>
      <w:r>
        <w:rPr>
          <w:bCs/>
          <w:b/>
        </w:rPr>
        <w:t xml:space="preserve">Human Resources Manager</w:t>
      </w:r>
    </w:p>
    <w:bookmarkEnd w:id="27"/>
    <w:bookmarkStart w:id="28" w:name="lessons-learned-and-future-outlook"/>
    <w:p>
      <w:pPr>
        <w:pStyle w:val="Heading2"/>
      </w:pPr>
      <w:r>
        <w:t xml:space="preserve">Lessons Learned and Future Outlook</w:t>
      </w:r>
    </w:p>
    <w:p>
      <w:pPr>
        <w:pStyle w:val="FirstParagraph"/>
      </w:pPr>
      <w:r>
        <w:t xml:space="preserve">This case study highlights that the role of a</w:t>
      </w:r>
      <w:r>
        <w:t xml:space="preserve"> </w:t>
      </w:r>
      <w:r>
        <w:rPr>
          <w:bCs/>
          <w:b/>
        </w:rPr>
        <w:t xml:space="preserve">Human Resources Manager</w:t>
      </w:r>
      <w:r>
        <w:t xml:space="preserve">Spain Madrid</w:t>
      </w:r>
    </w:p>
    <w:p>
      <w:pPr>
        <w:numPr>
          <w:ilvl w:val="0"/>
          <w:numId w:val="1002"/>
        </w:numPr>
        <w:pStyle w:val="Compact"/>
      </w:pPr>
      <w:r>
        <w:rPr>
          <w:bCs/>
          <w:b/>
        </w:rPr>
        <w:t xml:space="preserve">Cultural Intelligence:</w:t>
      </w:r>
    </w:p>
    <w:p>
      <w:pPr>
        <w:numPr>
          <w:ilvl w:val="0"/>
          <w:numId w:val="1002"/>
        </w:numPr>
        <w:pStyle w:val="Compact"/>
      </w:pPr>
      <w:r>
        <w:t xml:space="preserve">&lt; strong&gt;Regulatory Expertise : Navigating complex local labor laws.</w:t>
      </w:r>
    </w:p>
    <w:p>
      <w:pPr>
        <w:pStyle w:val="FirstParagraph"/>
      </w:pPr>
      <w:r>
        <w:t xml:space="preserve">As</w:t>
      </w:r>
      <w:r>
        <w:t xml:space="preserve"> </w:t>
      </w:r>
      <w:r>
        <w:t xml:space="preserve">Spain Madrid</w:t>
      </w:r>
    </w:p>
    <w:p>
      <w:pPr>
        <w:pStyle w:val="BodyText"/>
      </w:pPr>
      <w:r>
        <w:t xml:space="preserve">In conclusion, the journey of this</w:t>
      </w:r>
      <w:r>
        <w:t xml:space="preserve"> </w:t>
      </w:r>
      <w:r>
        <w:rPr>
          <w:bCs/>
          <w:b/>
        </w:rPr>
        <w:t xml:space="preserve">Human Resources Manager</w:t>
      </w:r>
      <w:r>
        <w:t xml:space="preserve">Spain Madrid.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Spain Madrid</dc:title>
  <dc:creator/>
  <dc:language>en</dc:language>
  <cp:keywords/>
  <dcterms:created xsi:type="dcterms:W3CDTF">2026-07-29T05:40:03Z</dcterms:created>
  <dcterms:modified xsi:type="dcterms:W3CDTF">2026-07-29T05:40:03Z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