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e1ff0b62a2a237d5b6a4aa44dbe3944612590a"/>
    <w:p>
      <w:pPr>
        <w:pStyle w:val="Heading1"/>
      </w:pPr>
      <w:r>
        <w:t xml:space="preserve">A Strategic Case Study Analysis of the Human Resources Manager Role in United States Miami</w:t>
      </w:r>
    </w:p>
    <w:p>
      <w:pPr>
        <w:pStyle w:val="FirstParagraph"/>
      </w:pPr>
      <w:r>
        <w:t xml:space="preserve">The modern business landscape is increasingly defined by its reliance on human capital, making the role of the</w:t>
      </w:r>
      <w:r>
        <w:t xml:space="preserve"> </w:t>
      </w:r>
      <w:r>
        <w:rPr>
          <w:bCs/>
          <w:b/>
        </w:rPr>
        <w:t xml:space="preserve">Human Resources Manager</w:t>
      </w:r>
      <w:r>
        <w:t xml:space="preserve"> </w:t>
      </w:r>
      <w:r>
        <w:t xml:space="preserve">pivotal to organizational success. In</w:t>
      </w:r>
      <w:r>
        <w:t xml:space="preserve"> </w:t>
      </w:r>
      <w:r>
        <w:rPr>
          <w:bCs/>
          <w:b/>
        </w:rPr>
        <w:t xml:space="preserve">Miami, United States</w:t>
      </w:r>
      <w:r>
        <w:t xml:space="preserve">, a city renowned for its vibrant economy, international trade hub status, and diverse cultural tapestry this role takes on unique complexities and opportunities. This case study explores how a strategic approach within the local context of Miami can transform an HR department from an administrative function into a core driver of business growth.</w:t>
      </w:r>
    </w:p>
    <w:bookmarkStart w:id="20" w:name="introduction-to-the-local-context"/>
    <w:p>
      <w:pPr>
        <w:pStyle w:val="Heading2"/>
      </w:pPr>
      <w:r>
        <w:t xml:space="preserve">Introduction to the Local Context</w:t>
      </w:r>
    </w:p>
    <w:p>
      <w:pPr>
        <w:pStyle w:val="FirstParagraph"/>
      </w:pPr>
      <w:r>
        <w:rPr>
          <w:bCs/>
          <w:b/>
        </w:rPr>
        <w:t xml:space="preserve">Miami, United States</w:t>
      </w:r>
      <w:r>
        <w:t xml:space="preserve">, is not merely a tourist destination; it is a global gateway connecting North America with Latin America and the Caribbean. The city’s workforce reflects this cosmopolitan nature, characterized by high levels of bilingualism (particularly Spanish and English) and multicultural adaptability. For any organization operating in</w:t>
      </w:r>
      <w:r>
        <w:t xml:space="preserve"> </w:t>
      </w:r>
      <w:r>
        <w:rPr>
          <w:bCs/>
          <w:b/>
        </w:rPr>
        <w:t xml:space="preserve">United States Miami</w:t>
      </w:r>
      <w:r>
        <w:t xml:space="preserve">, understanding local labor laws, cultural nuances, and talent acquisition challenges is critical.</w:t>
      </w:r>
    </w:p>
    <w:p>
      <w:pPr>
        <w:pStyle w:val="BodyText"/>
      </w:pPr>
      <w:r>
        <w:t xml:space="preserve">The primary subject of this analysis is the</w:t>
      </w:r>
      <w:r>
        <w:t xml:space="preserve"> </w:t>
      </w:r>
      <w:r>
        <w:rPr>
          <w:bCs/>
          <w:b/>
        </w:rPr>
        <w:t xml:space="preserve">Human Resources Manager</w:t>
      </w:r>
      <w:r>
        <w:t xml:space="preserve">. This individual serves as the bridge between executive strategy and employee welfare. In a fast-paced market like Miami’s, where hospitality, finance, healthcare, and international logistics are key industries, the HR Manager must be adept at navigating rapid changes in market demands while maintaining a stable corporate culture.</w:t>
      </w:r>
    </w:p>
    <w:bookmarkEnd w:id="20"/>
    <w:bookmarkStart w:id="21" w:name="the-strategic-challenge"/>
    <w:p>
      <w:pPr>
        <w:pStyle w:val="Heading2"/>
      </w:pPr>
      <w:r>
        <w:t xml:space="preserve">The Strategic Challenge</w:t>
      </w:r>
    </w:p>
    <w:p>
      <w:pPr>
        <w:pStyle w:val="FirstParagraph"/>
      </w:pPr>
      <w:r>
        <w:t xml:space="preserve">A leading multinational corporation headquartered in</w:t>
      </w:r>
      <w:r>
        <w:t xml:space="preserve"> </w:t>
      </w:r>
      <w:r>
        <w:rPr>
          <w:bCs/>
          <w:b/>
        </w:rPr>
        <w:t xml:space="preserve">Miami</w:t>
      </w:r>
      <w:r>
        <w:t xml:space="preserve">, referred to here as "GlobalLink Solutions," faced significant challenges. Despite strong financial performance, the company experienced high employee turnover rates and stagnant innovation metrics. The root cause was identified as a disconnect between the diverse local workforce and traditional corporate policies that had not been adapted to the</w:t>
      </w:r>
      <w:r>
        <w:t xml:space="preserve"> </w:t>
      </w:r>
      <w:r>
        <w:rPr>
          <w:bCs/>
          <w:b/>
        </w:rPr>
        <w:t xml:space="preserve">United States Miami</w:t>
      </w:r>
      <w:r>
        <w:t xml:space="preserve"> </w:t>
      </w:r>
      <w:r>
        <w:t xml:space="preserve">environment.</w:t>
      </w:r>
    </w:p>
    <w:p>
      <w:pPr>
        <w:pStyle w:val="BodyText"/>
      </w:pPr>
      <w:r>
        <w:t xml:space="preserve">The</w:t>
      </w:r>
      <w:r>
        <w:t xml:space="preserve"> </w:t>
      </w:r>
      <w:r>
        <w:rPr>
          <w:bCs/>
          <w:b/>
        </w:rPr>
        <w:t xml:space="preserve">Human Resources Manager</w:t>
      </w:r>
      <w:r>
        <w:t xml:space="preserve">, tasked with resolving this crisis, faced several immediate challenges:</w:t>
      </w:r>
    </w:p>
    <w:p>
      <w:pPr>
        <w:numPr>
          <w:ilvl w:val="0"/>
          <w:numId w:val="1001"/>
        </w:numPr>
        <w:pStyle w:val="Compact"/>
      </w:pPr>
      <w:r>
        <w:rPr>
          <w:bCs/>
          <w:b/>
        </w:rPr>
        <w:t xml:space="preserve">Talent Retention:</w:t>
      </w:r>
    </w:p>
    <w:p>
      <w:pPr>
        <w:numPr>
          <w:ilvl w:val="0"/>
          <w:numId w:val="1001"/>
        </w:numPr>
        <w:pStyle w:val="Compact"/>
      </w:pPr>
      <w:r>
        <w:rPr>
          <w:bCs/>
          <w:b/>
        </w:rPr>
        <w:t xml:space="preserve">Cultural Integration:</w:t>
      </w:r>
      <w:r>
        <w:t xml:space="preserve"> </w:t>
      </w:r>
      <w:r>
        <w:t xml:space="preserve">With a significant portion of the workforce being recent immigrants or bilingual professionals, communication barriers sometimes hindered collaboration.</w:t>
      </w:r>
    </w:p>
    <w:p>
      <w:pPr>
        <w:numPr>
          <w:ilvl w:val="0"/>
          <w:numId w:val="1001"/>
        </w:numPr>
        <w:pStyle w:val="Compact"/>
      </w:pPr>
      <w:r>
        <w:rPr>
          <w:bCs/>
          <w:b/>
        </w:rPr>
        <w:t xml:space="preserve">Regulatory Compliance:</w:t>
      </w:r>
      <w:r>
        <w:t xml:space="preserve">Navigating local labor laws in Florida while adhering to federal standards required precise legal expertise.</w:t>
      </w:r>
    </w:p>
    <w:bookmarkEnd w:id="21"/>
    <w:bookmarkStart w:id="22" w:name="the-intervention-strategy"/>
    <w:p>
      <w:pPr>
        <w:pStyle w:val="Heading2"/>
      </w:pPr>
      <w:r>
        <w:t xml:space="preserve">The Intervention Strategy</w:t>
      </w:r>
    </w:p>
    <w:p>
      <w:pPr>
        <w:pStyle w:val="FirstParagraph"/>
      </w:pPr>
      <w:r>
        <w:t xml:space="preserve">To address these issues, the</w:t>
      </w:r>
      <w:r>
        <w:t xml:space="preserve"> </w:t>
      </w:r>
      <w:r>
        <w:rPr>
          <w:bCs/>
          <w:b/>
        </w:rPr>
        <w:t xml:space="preserve">Human Resources Manager</w:t>
      </w:r>
      <w:r>
        <w:t xml:space="preserve"> </w:t>
      </w:r>
      <w:r>
        <w:t xml:space="preserve">implemented a comprehensive three-phase strategy tailored specifically for the unique demographic and economic landscape of</w:t>
      </w:r>
      <w:r>
        <w:t xml:space="preserve"> </w:t>
      </w:r>
      <w:r>
        <w:rPr>
          <w:bCs/>
          <w:b/>
        </w:rPr>
        <w:t xml:space="preserve">Miami, United States</w:t>
      </w:r>
      <w:r>
        <w:t xml:space="preserve">.</w:t>
      </w:r>
    </w:p>
    <w:p>
      <w:pPr>
        <w:pStyle w:val="BodyText"/>
      </w:pPr>
      <w:r>
        <w:t xml:space="preserve">Phase One: Cultural Competency and Inclusion Training</w:t>
      </w:r>
    </w:p>
    <w:p>
      <w:pPr>
        <w:pStyle w:val="BodyText"/>
      </w:pPr>
      <w:r>
        <w:t xml:space="preserve">The first step involved overhauling the internal culture. The HR Manager initiated mandatory training sessions focused on cultural competency, recognizing that</w:t>
      </w:r>
      <w:r>
        <w:t xml:space="preserve"> </w:t>
      </w:r>
      <w:r>
        <w:rPr>
          <w:bCs/>
          <w:b/>
        </w:rPr>
        <w:t xml:space="preserve">Miami’s</w:t>
      </w:r>
      <w:r>
        <w:t xml:space="preserve"> </w:t>
      </w:r>
      <w:r>
        <w:t xml:space="preserve">workforce is heavily influenced by Latin American, Caribbean, and European cultures. By fostering an environment of mutual respect and understanding, the organization aimed to reduce interpersonal conflicts and improve team cohesion.</w:t>
      </w:r>
    </w:p>
    <w:p>
      <w:pPr>
        <w:pStyle w:val="BodyText"/>
      </w:pPr>
      <w:r>
        <w:t xml:space="preserve">Phase Two: Enhanced Recruitment Channels</w:t>
      </w:r>
    </w:p>
    <w:p>
      <w:pPr>
        <w:pStyle w:val="BodyText"/>
      </w:pPr>
      <w:r>
        <w:t xml:space="preserve">Recognizing the competitive nature of the</w:t>
      </w:r>
      <w:r>
        <w:t xml:space="preserve"> </w:t>
      </w:r>
      <w:r>
        <w:rPr>
          <w:bCs/>
          <w:b/>
        </w:rPr>
        <w:t xml:space="preserve">Miami</w:t>
      </w:r>
      <w:r>
        <w:t xml:space="preserve"> </w:t>
      </w:r>
      <w:r>
        <w:t xml:space="preserve">job market, the HR Manager shifted recruitment strategies. Instead of relying solely on national job boards, they partnered with local universities such as Florida International University and established relationships with community organizations serving immigrant populations. This localized approach allowed them to tap into a deeper pool of bilingual talent who were already familiar with the</w:t>
      </w:r>
      <w:r>
        <w:t xml:space="preserve"> </w:t>
      </w:r>
      <w:r>
        <w:rPr>
          <w:bCs/>
          <w:b/>
        </w:rPr>
        <w:t xml:space="preserve">United States Miami</w:t>
      </w:r>
      <w:r>
        <w:t xml:space="preserve"> </w:t>
      </w:r>
      <w:r>
        <w:t xml:space="preserve">business environment.</w:t>
      </w:r>
    </w:p>
    <w:p>
      <w:pPr>
        <w:pStyle w:val="BodyText"/>
      </w:pPr>
      <w:r>
        <w:t xml:space="preserve">Phase Three: Flexible Work Policies</w:t>
      </w:r>
    </w:p>
    <w:p>
      <w:pPr>
        <w:pStyle w:val="BodyText"/>
      </w:pPr>
      <w:r>
        <w:t xml:space="preserve">To combat burnout and improve work-life balance, the HR Manager introduced flexible scheduling options. Given</w:t>
      </w:r>
      <w:r>
        <w:t xml:space="preserve"> </w:t>
      </w:r>
      <w:r>
        <w:rPr>
          <w:bCs/>
          <w:b/>
        </w:rPr>
        <w:t xml:space="preserve">Miami’s</w:t>
      </w:r>
      <w:r>
        <w:t xml:space="preserve"> </w:t>
      </w:r>
      <w:r>
        <w:t xml:space="preserve">reputation for a vibrant social life and outdoor activities, employees valued flexibility highly. Implementing remote work options allowed staff to manage personal commitments while staying productive.</w:t>
      </w:r>
    </w:p>
    <w:bookmarkEnd w:id="22"/>
    <w:bookmarkStart w:id="23" w:name="implementation-and-execution"/>
    <w:p>
      <w:pPr>
        <w:pStyle w:val="Heading2"/>
      </w:pPr>
      <w:r>
        <w:t xml:space="preserve">Implementation and Execution</w:t>
      </w:r>
    </w:p>
    <w:p>
      <w:pPr>
        <w:pStyle w:val="FirstParagraph"/>
      </w:pPr>
      <w:r>
        <w:t xml:space="preserve">The execution of these strategies required careful coordination across all departments. The</w:t>
      </w:r>
      <w:r>
        <w:t xml:space="preserve"> </w:t>
      </w:r>
      <w:r>
        <w:rPr>
          <w:bCs/>
          <w:b/>
        </w:rPr>
        <w:t xml:space="preserve">Human Resources Manager</w:t>
      </w:r>
      <w:r>
        <w:t xml:space="preserve"> </w:t>
      </w:r>
      <w:r>
        <w:t xml:space="preserve">worked closely with department heads to ensure that the new policies were understood and supported at every level. Regular feedback loops were established through anonymous surveys to gauge employee satisfaction continuously.</w:t>
      </w:r>
    </w:p>
    <w:p>
      <w:pPr>
        <w:pStyle w:val="BodyText"/>
      </w:pPr>
      <w:r>
        <w:t xml:space="preserve">In</w:t>
      </w:r>
      <w:r>
        <w:t xml:space="preserve"> </w:t>
      </w:r>
      <w:r>
        <w:rPr>
          <w:bCs/>
          <w:b/>
        </w:rPr>
        <w:t xml:space="preserve">Miami, United States</w:t>
      </w:r>
      <w:r>
        <w:t xml:space="preserve">, where networking plays a significant role in career advancement, the HR Manager also leveraged local professional groups and chambers of commerce to enhance employer branding. By positioning GlobalLink Solutions as an innovative and inclusive employer, they attracted top-tier candidates who were looking for more than just competitive salaries—they sought meaningful employment.</w:t>
      </w:r>
    </w:p>
    <w:bookmarkEnd w:id="23"/>
    <w:bookmarkStart w:id="24" w:name="results-and-outcomes"/>
    <w:p>
      <w:pPr>
        <w:pStyle w:val="Heading2"/>
      </w:pPr>
      <w:r>
        <w:t xml:space="preserve">Results and Outcomes</w:t>
      </w:r>
    </w:p>
    <w:p>
      <w:pPr>
        <w:pStyle w:val="FirstParagraph"/>
      </w:pPr>
      <w:r>
        <w:t xml:space="preserve">The impact of the</w:t>
      </w:r>
      <w:r>
        <w:t xml:space="preserve"> </w:t>
      </w:r>
      <w:r>
        <w:rPr>
          <w:bCs/>
          <w:b/>
        </w:rPr>
        <w:t xml:space="preserve">Human Resources Manager’s</w:t>
      </w:r>
      <w:r>
        <w:t xml:space="preserve"> </w:t>
      </w:r>
      <w:r>
        <w:t xml:space="preserve">strategic initiatives was profound. Within twelve months, GlobalLink Solutions observed a thirty percent decrease in employee turnover. Employee engagement scores rose significantly, indicating a stronger alignment between staff values and organizational goals.</w:t>
      </w:r>
    </w:p>
    <w:p>
      <w:pPr>
        <w:pStyle w:val="BodyText"/>
      </w:pPr>
      <w:r>
        <w:t xml:space="preserve">Furthermore, the diversity hiring metrics showed marked improvement. The increased presence of bilingual employees facilitated better service delivery to clients in Latin America and Europe, directly boosting sales revenue by fifteen percent during the fiscal year.</w:t>
      </w:r>
    </w:p>
    <w:p>
      <w:pPr>
        <w:pStyle w:val="BodyText"/>
      </w:pPr>
      <w:r>
        <w:t xml:space="preserve">The case highlights that when a</w:t>
      </w:r>
      <w:r>
        <w:t xml:space="preserve"> </w:t>
      </w:r>
      <w:r>
        <w:rPr>
          <w:bCs/>
          <w:b/>
        </w:rPr>
        <w:t xml:space="preserve">Human Resources Manager</w:t>
      </w:r>
      <w:r>
        <w:t xml:space="preserve"> </w:t>
      </w:r>
      <w:r>
        <w:t xml:space="preserve">tailors their approach to reflect the unique socio-economic characteristics of</w:t>
      </w:r>
      <w:r>
        <w:t xml:space="preserve"> </w:t>
      </w:r>
      <w:r>
        <w:rPr>
          <w:bCs/>
          <w:b/>
        </w:rPr>
        <w:t xml:space="preserve">Miami, United States</w:t>
      </w:r>
      <w:r>
        <w:t xml:space="preserve">, they can drive tangible business results. The success was not just due to better policies but also due to a deeper understanding of the local community and its expectations from employers.</w:t>
      </w:r>
    </w:p>
    <w:bookmarkEnd w:id="24"/>
    <w:bookmarkStart w:id="25" w:name="conclusion"/>
    <w:p>
      <w:pPr>
        <w:pStyle w:val="Heading2"/>
      </w:pPr>
      <w:r>
        <w:t xml:space="preserve">Conclusion</w:t>
      </w:r>
    </w:p>
    <w:p>
      <w:pPr>
        <w:pStyle w:val="FirstParagraph"/>
      </w:pPr>
      <w:r>
        <w:t xml:space="preserve">This case study underscores the importance of contextualizing human resources management within specific geographic and cultural frameworks. For professionals aiming to excel as a</w:t>
      </w:r>
      <w:r>
        <w:t xml:space="preserve"> </w:t>
      </w:r>
      <w:r>
        <w:rPr>
          <w:bCs/>
          <w:b/>
        </w:rPr>
        <w:t xml:space="preserve">Human Resources Manager</w:t>
      </w:r>
      <w:r>
        <w:t xml:space="preserve">, especially in dynamic hubs like</w:t>
      </w:r>
      <w:r>
        <w:t xml:space="preserve"> </w:t>
      </w:r>
      <w:r>
        <w:rPr>
          <w:bCs/>
          <w:b/>
        </w:rPr>
        <w:t xml:space="preserve">Miami, United States</w:t>
      </w:r>
      <w:r>
        <w:t xml:space="preserve">, adaptability and cultural intelligence are essential skills.</w:t>
      </w:r>
    </w:p>
    <w:p>
      <w:pPr>
        <w:pStyle w:val="BodyText"/>
      </w:pPr>
      <w:r>
        <w:t xml:space="preserve">The lessons learned demonstrate that HR is not just about managing people; it is about cultivating an environment where diverse individuals thrive. By embracing the multicultural essence of</w:t>
      </w:r>
      <w:r>
        <w:t xml:space="preserve"> </w:t>
      </w:r>
      <w:r>
        <w:rPr>
          <w:bCs/>
          <w:b/>
        </w:rPr>
        <w:t xml:space="preserve">Miami</w:t>
      </w:r>
      <w:r>
        <w:t xml:space="preserve"> </w:t>
      </w:r>
      <w:r>
        <w:t xml:space="preserve">and integrating it into strategic HR practices, organizations can unlock higher levels of innovation, productivity, and loyalty. As businesses continue to evolve globally, the role of the</w:t>
      </w:r>
      <w:r>
        <w:t xml:space="preserve"> </w:t>
      </w:r>
      <w:r>
        <w:rPr>
          <w:bCs/>
          <w:b/>
        </w:rPr>
        <w:t xml:space="preserve">Human Resources Manager</w:t>
      </w:r>
      <w:r>
        <w:t xml:space="preserve"> </w:t>
      </w:r>
      <w:r>
        <w:t xml:space="preserve">in shaping organizational success will only become more critical.</w:t>
      </w:r>
    </w:p>
    <w:p>
      <w:pPr>
        <w:pStyle w:val="BodyText"/>
      </w:pPr>
      <w:r>
        <w:t xml:space="preserve">In summary, this document serves as a testament to how targeted HR strategies can transform challenges into opportunities within the bustling economic landscape of</w:t>
      </w:r>
      <w:r>
        <w:t xml:space="preserve"> </w:t>
      </w:r>
      <w:r>
        <w:rPr>
          <w:bCs/>
          <w:b/>
        </w:rPr>
        <w:t xml:space="preserve">Miami, United States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2026-07-29T19:50:24Z</dcterms:created>
  <dcterms:modified xsi:type="dcterms:W3CDTF">2026-07-29T19:50:24Z</dcterms:modified>
</cp:coreProperties>
</file>

<file path=docProps/custom.xml><?xml version="1.0" encoding="utf-8"?>
<Properties xmlns="http://schemas.openxmlformats.org/officeDocument/2006/custom-properties" xmlns:vt="http://schemas.openxmlformats.org/officeDocument/2006/docPropsVTypes"/>
</file>