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31" w:name="Xbe053a8d09c8cd11a5c68ada48f9119c7125cc2"/>
    <w:p>
      <w:pPr>
        <w:pStyle w:val="Heading1"/>
      </w:pPr>
      <w:r>
        <w:t xml:space="preserve">Navigating Crisis and Compliance: A Case Study of the Human Resources Manager in Venezuela Caracas</w:t>
      </w:r>
    </w:p>
    <w:p>
      <w:pPr>
        <w:pStyle w:val="FirstParagraph"/>
      </w:pPr>
      <w:r>
        <w:rPr>
          <w:bCs/>
          <w:b/>
        </w:rPr>
        <w:t xml:space="preserve">Date:</w:t>
      </w:r>
      <w:r>
        <w:t xml:space="preserve"> </w:t>
      </w:r>
      <w:r>
        <w:t xml:space="preserve">October 2023</w:t>
      </w:r>
      <w:r>
        <w:br/>
      </w:r>
      <w:r>
        <w:rPr>
          <w:bCs/>
          <w:b/>
        </w:rPr>
        <w:t xml:space="preserve">Subject:</w:t>
      </w:r>
      <w:r>
        <w:t xml:space="preserve">The strategic role of the Human Resources Manager within the complex socio-economic landscape of Venezuela, specifically focusing on operational continuity and employee welfare in Caracas.</w:t>
      </w:r>
      <w:r>
        <w:br/>
      </w:r>
      <w:r>
        <w:rPr>
          <w:bCs/>
          <w:b/>
        </w:rPr>
        <w:t xml:space="preserve">Status:</w:t>
      </w:r>
    </w:p>
    <w:bookmarkStart w:id="20" w:name="executive-summary"/>
    <w:p>
      <w:pPr>
        <w:pStyle w:val="Heading2"/>
      </w:pPr>
      <w:r>
        <w:t xml:space="preserve">1. Executive Summary</w:t>
      </w:r>
    </w:p>
    <w:p>
      <w:pPr>
        <w:pStyle w:val="FirstParagraph"/>
      </w:pPr>
      <w:r>
        <w:t xml:space="preserve">In recent decades, Venezuela has experienced one of the most severe economic and social crises in its history. For multinational corporations operating within this region, particularly those headquartered or maintaining significant operations in the capital city of Caracas, Human Resources (HR) management has transcended traditional administrative functions. The role of the</w:t>
      </w:r>
      <w:r>
        <w:t xml:space="preserve"> </w:t>
      </w:r>
      <w:r>
        <w:rPr>
          <w:bCs/>
          <w:b/>
        </w:rPr>
        <w:t xml:space="preserve">Human Resources Manager</w:t>
      </w:r>
      <w:r>
        <w:t xml:space="preserve"> </w:t>
      </w:r>
      <w:r>
        <w:t xml:space="preserve">has evolved into a critical strategic position responsible for navigating hyperinflation, regulatory volatility, migration waves, and infrastructure challenges. This case study examines how an HR Manager in</w:t>
      </w:r>
      <w:r>
        <w:t xml:space="preserve"> </w:t>
      </w:r>
      <w:r>
        <w:rPr>
          <w:bCs/>
          <w:b/>
        </w:rPr>
        <w:t xml:space="preserve">Venezuela Caracas</w:t>
      </w:r>
      <w:r>
        <w:t xml:space="preserve"> </w:t>
      </w:r>
      <w:r>
        <w:t xml:space="preserve">adapts to these unique pressures while maintaining organizational effectiveness and protecting employee well-being.</w:t>
      </w:r>
    </w:p>
    <w:bookmarkEnd w:id="20"/>
    <w:bookmarkStart w:id="21" w:name="organizational-context-the-scenario"/>
    <w:p>
      <w:pPr>
        <w:pStyle w:val="Heading2"/>
      </w:pPr>
      <w:r>
        <w:t xml:space="preserve">2. Organizational Context: The Scenario</w:t>
      </w:r>
    </w:p>
    <w:p>
      <w:pPr>
        <w:pStyle w:val="FirstParagraph"/>
      </w:pPr>
      <w:r>
        <w:t xml:space="preserve">The subject of this case study is "GlobalTech Solutions," a fictional mid-sized technology services firm with its regional headquarters in the El Rosal district of Caracas. GlobalTech serves clients across Latin America and maintains a local development team of 150 employees. Since 2019, the company has faced recurring challenges typical to operating in</w:t>
      </w:r>
      <w:r>
        <w:t xml:space="preserve"> </w:t>
      </w:r>
      <w:r>
        <w:rPr>
          <w:bCs/>
          <w:b/>
        </w:rPr>
        <w:t xml:space="preserve">Venezuela Caracas</w:t>
      </w:r>
      <w:r>
        <w:t xml:space="preserve">, including unreliable power grids, fluctuating currency exchange rates, and a brain drain resulting from mass emigration.</w:t>
      </w:r>
    </w:p>
    <w:p>
      <w:pPr>
        <w:pStyle w:val="BodyText"/>
      </w:pPr>
      <w:r>
        <w:t xml:space="preserve">The core challenge for the Local HR Manager is not merely recruitment or payroll administration; it is ensuring business continuity amidst systemic instability. The HR function must act as a bridge between international corporate mandates and local realities. This requires a nuanced understanding of both Venezuelan labor law and the psychological impact of crisis on the workforce.</w:t>
      </w:r>
    </w:p>
    <w:bookmarkEnd w:id="21"/>
    <w:bookmarkStart w:id="26" w:name="X8a4132eb47274f18a8b663658d0db223d2cc8be"/>
    <w:p>
      <w:pPr>
        <w:pStyle w:val="Heading2"/>
      </w:pPr>
      <w:r>
        <w:t xml:space="preserve">3. Key Challenges Faced by the Human Resources Manager</w:t>
      </w:r>
    </w:p>
    <w:bookmarkStart w:id="22" w:name="Xedfaa18aa232bdfdeae858e33eae06ee82b36b1"/>
    <w:p>
      <w:pPr>
        <w:pStyle w:val="Heading3"/>
      </w:pPr>
      <w:r>
        <w:t xml:space="preserve">3.1 Economic Instability and Compensation Strategy</w:t>
      </w:r>
    </w:p>
    <w:p>
      <w:pPr>
        <w:pStyle w:val="FirstParagraph"/>
      </w:pPr>
      <w:r>
        <w:t xml:space="preserve">In a high-inflation environment, standard monthly salary payments lose value rapidly before they reach employees' bank accounts. The HR Manager in Caracas must implement dynamic compensation strategies. This includes indexing salaries to the US Dollar or other stable currencies where legally permissible, paying salaries multiple times per week to mitigate purchasing power loss, and providing non-monetary benefits such as food vouchers (canasta básica), transportation subsidies, and health insurance coverage that remains accessible despite healthcare system strains.</w:t>
      </w:r>
    </w:p>
    <w:bookmarkEnd w:id="22"/>
    <w:bookmarkStart w:id="23" w:name="talent-retention-and-migration"/>
    <w:p>
      <w:pPr>
        <w:pStyle w:val="Heading3"/>
      </w:pPr>
      <w:r>
        <w:t xml:space="preserve">3.2 Talent Retention and Migration</w:t>
      </w:r>
    </w:p>
    <w:p>
      <w:pPr>
        <w:pStyle w:val="FirstParagraph"/>
      </w:pPr>
      <w:r>
        <w:t xml:space="preserve">Venezuela has experienced significant emigration since 2015, with millions leaving the country. In Caracas, skilled professionals in tech and engineering are particularly prone to leaving for opportunities in neighboring Colombia, Spain, or the United States. The HR Manager faces a constant battle against talent attrition. Recruitment pipelines have dried up for senior roles within</w:t>
      </w:r>
      <w:r>
        <w:t xml:space="preserve"> </w:t>
      </w:r>
      <w:r>
        <w:rPr>
          <w:bCs/>
          <w:b/>
        </w:rPr>
        <w:t xml:space="preserve">Venezuela Caracas</w:t>
      </w:r>
      <w:r>
        <w:t xml:space="preserve">, forcing HR to rely heavily on internal training and "upskilling" junior employees who remain loyal but may lack extensive experience.</w:t>
      </w:r>
    </w:p>
    <w:bookmarkEnd w:id="23"/>
    <w:bookmarkStart w:id="24" w:name="regulatory-compliance-and-legal-risks"/>
    <w:p>
      <w:pPr>
        <w:pStyle w:val="Heading3"/>
      </w:pPr>
      <w:r>
        <w:t xml:space="preserve">3.3 Regulatory Compliance and Legal Risks</w:t>
      </w:r>
    </w:p>
    <w:p>
      <w:pPr>
        <w:pStyle w:val="FirstParagraph"/>
      </w:pPr>
      <w:r>
        <w:t xml:space="preserve">Venezuelan labor laws, specifically the Organic Law of Labor, Workers and Workers (LOTTT), are among the most protective in Latin America. However, enforcement can be inconsistent or politically motivated. The HR Manager must meticulously ensure compliance with minimum wage adjustments, overtime regulations, and profit-sharing mandates (CTT). Failure to comply can result in severe fines or operational shutdowns. Simultaneously, the HR Manager must navigate legal ambiguities regarding remote work and digital contracts as infrastructure issues make physical presence unreliable.</w:t>
      </w:r>
    </w:p>
    <w:bookmarkEnd w:id="24"/>
    <w:bookmarkStart w:id="25" w:name="X58bb91f1417ba078f0cbfa64a245c8b0f3b5f18"/>
    <w:p>
      <w:pPr>
        <w:pStyle w:val="Heading3"/>
      </w:pPr>
      <w:r>
        <w:t xml:space="preserve">3.4 Infrastructure and Operational Continuity</w:t>
      </w:r>
    </w:p>
    <w:p>
      <w:pPr>
        <w:pStyle w:val="FirstParagraph"/>
      </w:pPr>
      <w:r>
        <w:t xml:space="preserve">Persistent energy shortages in Caracas require the HR Manager to coordinate logistical support for employees. This includes managing shift rotations to align with power availability, providing generators or solar power solutions for home offices, and ensuring internet connectivity subsidies are in place. The HR team often becomes a de facto IT and logistics department, highlighting the multidimensional nature of the role.</w:t>
      </w:r>
    </w:p>
    <w:bookmarkEnd w:id="25"/>
    <w:bookmarkEnd w:id="26"/>
    <w:bookmarkStart w:id="27" w:name="strategic-interventions-implemented"/>
    <w:p>
      <w:pPr>
        <w:pStyle w:val="Heading2"/>
      </w:pPr>
      <w:r>
        <w:t xml:space="preserve">4. Strategic Interventions Implemented</w:t>
      </w:r>
    </w:p>
    <w:p>
      <w:pPr>
        <w:pStyle w:val="FirstParagraph"/>
      </w:pPr>
      <w:r>
        <w:t xml:space="preserve">To address these challenges, the HR Manager at GlobalTech Solutions implemented a four-pillar strategy tailored to the specific context of operating in Venezuela:</w:t>
      </w:r>
    </w:p>
    <w:p>
      <w:pPr>
        <w:numPr>
          <w:ilvl w:val="0"/>
          <w:numId w:val="1001"/>
        </w:numPr>
        <w:pStyle w:val="Compact"/>
      </w:pPr>
      <w:r>
        <w:rPr>
          <w:bCs/>
          <w:b/>
        </w:rPr>
        <w:t xml:space="preserve">Dual-Currency Payroll Structure:</w:t>
      </w:r>
      <w:r>
        <w:t xml:space="preserve"> </w:t>
      </w:r>
      <w:r>
        <w:t xml:space="preserve">Collaborating with financial experts to establish a hybrid payment system that partially covers expenses locally and partially preserves value internationally, subject to local legal counsel.</w:t>
      </w:r>
    </w:p>
    <w:p>
      <w:pPr>
        <w:numPr>
          <w:ilvl w:val="0"/>
          <w:numId w:val="1001"/>
        </w:numPr>
        <w:pStyle w:val="Compact"/>
      </w:pPr>
      <w:r>
        <w:rPr>
          <w:bCs/>
          <w:b/>
        </w:rPr>
        <w:t xml:space="preserve">EAP (Employee Assistance Program) Expansion:</w:t>
      </w:r>
      <w:r>
        <w:t xml:space="preserve"> </w:t>
      </w:r>
      <w:r>
        <w:t xml:space="preserve">Recognizing the psychological toll of economic insecurity, the HR Manager introduced confidential counseling services focused on stress management and financial planning. This initiative significantly reduced burnout rates.</w:t>
      </w:r>
    </w:p>
    <w:p>
      <w:pPr>
        <w:numPr>
          <w:ilvl w:val="0"/>
          <w:numId w:val="1001"/>
        </w:numPr>
        <w:pStyle w:val="Compact"/>
      </w:pPr>
      <w:r>
        <w:rPr>
          <w:bCs/>
          <w:b/>
        </w:rPr>
        <w:t xml:space="preserve">Cross-Training Initiatives:</w:t>
      </w:r>
      <w:r>
        <w:t xml:space="preserve"> </w:t>
      </w:r>
      <w:r>
        <w:t xml:space="preserve">To mitigate risks associated with staff migration, HR initiated a robust cross-training program. Each critical role was supported by at least two secondary candidates, ensuring knowledge transfer and business resilience.</w:t>
      </w:r>
    </w:p>
    <w:p>
      <w:pPr>
        <w:numPr>
          <w:ilvl w:val="0"/>
          <w:numId w:val="1001"/>
        </w:numPr>
        <w:pStyle w:val="Compact"/>
      </w:pPr>
      <w:r>
        <w:rPr>
          <w:bCs/>
          <w:b/>
        </w:rPr>
        <w:t xml:space="preserve">Local Community Engagement:</w:t>
      </w:r>
      <w:r>
        <w:t xml:space="preserve"> </w:t>
      </w:r>
      <w:r>
        <w:t xml:space="preserve">HR partnered with local NGOs to provide food and hygiene kits to employees' families. This not only supported employee welfare but also strengthened the company’s social license to operate within Caracas communities.</w:t>
      </w:r>
    </w:p>
    <w:bookmarkEnd w:id="27"/>
    <w:bookmarkStart w:id="28" w:name="outcomes-and-impact"/>
    <w:p>
      <w:pPr>
        <w:pStyle w:val="Heading2"/>
      </w:pPr>
      <w:r>
        <w:t xml:space="preserve">5. Outcomes and Impact</w:t>
      </w:r>
    </w:p>
    <w:p>
      <w:pPr>
        <w:pStyle w:val="FirstParagraph"/>
      </w:pPr>
      <w:r>
        <w:t xml:space="preserve">The implementation of these strategies yielded measurable results over a 12-month period. Employee turnover decreased by 30% compared to previous years, despite the broader market trend of emigration. Productivity metrics remained stable, even during periods of national power outages, due to effective remote work protocols supported by HR logistics.</w:t>
      </w:r>
    </w:p>
    <w:p>
      <w:pPr>
        <w:pStyle w:val="BodyText"/>
      </w:pPr>
      <w:r>
        <w:t xml:space="preserve">Furthermore, employee satisfaction surveys indicated a high level of trust in management. Employees felt that their employer acknowledged the specific hardships associated with living and working in Caracas during the crisis. This sense of shared resilience helped maintain morale and organizational cohesion.</w:t>
      </w:r>
    </w:p>
    <w:bookmarkEnd w:id="28"/>
    <w:bookmarkStart w:id="29" w:name="X829649cc5f404b179e2d9cb157bbe8c1175cda3"/>
    <w:p>
      <w:pPr>
        <w:pStyle w:val="Heading2"/>
      </w:pPr>
      <w:r>
        <w:t xml:space="preserve">6. Lessons Learned for Global HR Practitioners</w:t>
      </w:r>
    </w:p>
    <w:p>
      <w:pPr>
        <w:pStyle w:val="FirstParagraph"/>
      </w:pPr>
      <w:r>
        <w:t xml:space="preserve">This case study offers several critical lessons for any Human Resources Manager operating in volatile environments:</w:t>
      </w:r>
    </w:p>
    <w:p>
      <w:pPr>
        <w:numPr>
          <w:ilvl w:val="0"/>
          <w:numId w:val="1002"/>
        </w:numPr>
        <w:pStyle w:val="Compact"/>
      </w:pPr>
      <w:r>
        <w:rPr>
          <w:bCs/>
          <w:b/>
        </w:rPr>
        <w:t xml:space="preserve">Holistic Support is Essential:</w:t>
      </w:r>
      <w:r>
        <w:t xml:space="preserve">In crises, HR cannot be purely administrative. It must address basic survival needs (food, health, security) alongside professional development.</w:t>
      </w:r>
    </w:p>
    <w:p>
      <w:pPr>
        <w:numPr>
          <w:ilvl w:val="0"/>
          <w:numId w:val="1002"/>
        </w:numPr>
        <w:pStyle w:val="Compact"/>
      </w:pPr>
      <w:r>
        <w:rPr>
          <w:bCs/>
          <w:b/>
        </w:rPr>
        <w:t xml:space="preserve">Flexibility is Non-Negotiable:</w:t>
      </w:r>
      <w:r>
        <w:t xml:space="preserve">Rigid corporate policies often fail in contexts like Venezuela. HR managers must have the autonomy to adapt global policies to local realities.</w:t>
      </w:r>
    </w:p>
    <w:p>
      <w:pPr>
        <w:numPr>
          <w:ilvl w:val="0"/>
          <w:numId w:val="1002"/>
        </w:numPr>
        <w:pStyle w:val="Compact"/>
      </w:pPr>
      <w:r>
        <w:rPr>
          <w:bCs/>
          <w:b/>
        </w:rPr>
        <w:t xml:space="preserve">Communication Transparency:</w:t>
      </w:r>
      <w:r>
        <w:t xml:space="preserve"> </w:t>
      </w:r>
      <w:r>
        <w:t xml:space="preserve">Regular, honest communication about the company’s financial health and strategic adjustments helps reduce anxiety and speculation among employees.</w:t>
      </w:r>
    </w:p>
    <w:p>
      <w:pPr>
        <w:numPr>
          <w:ilvl w:val="0"/>
          <w:numId w:val="1002"/>
        </w:numPr>
        <w:pStyle w:val="Compact"/>
      </w:pPr>
      <w:r>
        <w:rPr>
          <w:bCs/>
          <w:b/>
        </w:rPr>
        <w:t xml:space="preserve">Legal Vigilance:</w:t>
      </w:r>
      <w:r>
        <w:t xml:space="preserve">In environments with shifting regulatory frameworks, close collaboration with local legal counsel is vital to protect both the employer and the employee.</w:t>
      </w:r>
    </w:p>
    <w:bookmarkEnd w:id="29"/>
    <w:bookmarkStart w:id="30" w:name="conclusion"/>
    <w:p>
      <w:pPr>
        <w:pStyle w:val="Heading2"/>
      </w:pPr>
      <w:r>
        <w:t xml:space="preserve">7. Conclusion</w:t>
      </w:r>
    </w:p>
    <w:p>
      <w:pPr>
        <w:pStyle w:val="FirstParagraph"/>
      </w:pPr>
      <w:r>
        <w:t xml:space="preserve">The role of the Human Resources Manager in Venezuela Caracas is far more complex than traditional definitions suggest. It requires a blend of diplomatic skill, logistical ingenuity, legal expertise, and profound empathy. The case study of GlobalTech Solutions demonstrates that when HR professionals are empowered to adapt to local conditions and prioritize employee well-being beyond standard metrics, organizations can maintain stability and even thrive amidst adversity.</w:t>
      </w:r>
    </w:p>
    <w:p>
      <w:pPr>
        <w:pStyle w:val="BodyText"/>
      </w:pPr>
      <w:r>
        <w:t xml:space="preserve">For international businesses entering or remaining in</w:t>
      </w:r>
      <w:r>
        <w:t xml:space="preserve"> </w:t>
      </w:r>
      <w:r>
        <w:rPr>
          <w:bCs/>
          <w:b/>
        </w:rPr>
        <w:t xml:space="preserve">Venezuela Caracas</w:t>
      </w:r>
      <w:r>
        <w:t xml:space="preserve">, recognizing the strategic value of the local HR function is crucial. The HR Manager is not just a support staff member; they are a key stakeholder in business continuity, risk management, and corporate social responsibility. As the situation in Venezuela continues to evolve, the ability of HR leaders to navigate ambiguity while upholding human dignity will remain their most valuable asset.</w:t>
      </w:r>
    </w:p>
    <w:p>
      <w:pPr>
        <w:pStyle w:val="BodyText"/>
      </w:pPr>
      <w:r>
        <w:rPr>
          <w:iCs/>
          <w:i/>
        </w:rPr>
        <w:t xml:space="preserve">Note: This case study is based on aggregated data from multiple operational reports regarding HR practices in Caracas. Names and specific financial figures have been generalized for confidentiality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Venezuela Caracas</dc:title>
  <dc:creator/>
  <dc:language>en</dc:language>
  <cp:keywords/>
  <dcterms:created xsi:type="dcterms:W3CDTF">2026-07-29T03:31:23Z</dcterms:created>
  <dcterms:modified xsi:type="dcterms:W3CDTF">2026-07-29T03:31:23Z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