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8" w:name="X28414834fc4c04ad2baafae19a139a78c446060"/>
    <w:p>
      <w:pPr>
        <w:pStyle w:val="Heading1"/>
      </w:pPr>
      <w:r>
        <w:t xml:space="preserve">Case Study</w:t>
      </w:r>
      <w:r>
        <w:t xml:space="preserve">: Optimizing Supply Chain Logistics in the Midwest Industrial Sector via an</w:t>
      </w:r>
      <w:r>
        <w:t xml:space="preserve"> </w:t>
      </w:r>
      <w:r>
        <w:t xml:space="preserve">Industrial Engineer's</w:t>
      </w:r>
      <w:r>
        <w:t xml:space="preserve"> </w:t>
      </w:r>
      <w:r>
        <w:t xml:space="preserve">Strategic Intervention in</w:t>
      </w:r>
      <w:r>
        <w:t xml:space="preserve"> </w:t>
      </w:r>
      <w:r>
        <w:rPr>
          <w:iCs/>
          <w:i/>
          <w:bCs/>
          <w:b/>
        </w:rPr>
        <w:t xml:space="preserve">United States Chicago</w:t>
      </w:r>
    </w:p>
    <w:p>
      <w:pPr>
        <w:pStyle w:val="FirstParagraph"/>
      </w:pPr>
      <w:r>
        <w:t xml:space="preserve">This comprehensive document serves as a detailed</w:t>
      </w:r>
      <w:r>
        <w:t xml:space="preserve"> </w:t>
      </w:r>
      <w:r>
        <w:rPr>
          <w:u w:val="single"/>
          <w:bCs/>
          <w:b/>
        </w:rPr>
        <w:t xml:space="preserve">Case Study</w:t>
      </w:r>
      <w:r>
        <w:t xml:space="preserve">, examining the critical role played by specialized technical expertise in modern manufacturing and logistics. Specifically, it analyzes how an experienced</w:t>
      </w:r>
      <w:r>
        <w:t xml:space="preserve"> </w:t>
      </w:r>
      <w:r>
        <w:t xml:space="preserve">Industrial Engineer</w:t>
      </w:r>
      <w:r>
        <w:t xml:space="preserve"> </w:t>
      </w:r>
      <w:r>
        <w:t xml:space="preserve">can transform operational efficiency within the complex industrial landscape of</w:t>
      </w:r>
      <w:r>
        <w:t xml:space="preserve"> </w:t>
      </w:r>
      <w:r>
        <w:rPr>
          <w:iCs/>
          <w:i/>
        </w:rPr>
        <w:t xml:space="preserve">United States Chicago</w:t>
      </w:r>
      <w:r>
        <w:t xml:space="preserve">. The city of Chicago has long been recognized as a pivotal hub for commerce, transportation, and heavy industry in the heartland of America. Consequently, understanding how to apply engineering principles to real-world constraints is vital for maintaining competitive advantage.</w:t>
      </w:r>
    </w:p>
    <w:bookmarkStart w:id="20" w:name="Xde3df20c64a676d0c4f22782f91d6773d3425cc"/>
    <w:p>
      <w:pPr>
        <w:pStyle w:val="Heading2"/>
      </w:pPr>
      <w:r>
        <w:t xml:space="preserve">1. Introduction and Background: The Context of United States Chicago</w:t>
      </w:r>
    </w:p>
    <w:p>
      <w:pPr>
        <w:pStyle w:val="FirstParagraph"/>
      </w:pPr>
      <w:r>
        <w:rPr>
          <w:iCs/>
          <w:i/>
        </w:rPr>
        <w:t xml:space="preserve">United States Chicago</w:t>
      </w:r>
      <w:r>
        <w:t xml:space="preserve">, located on the shores of Lake Michigan, possesses a unique geographical advantage that has fueled its industrial growth for over a century. With extensive rail networks connecting to the western frontier, major highways traversing the continent, and significant air freight capabilities through O'Hare International Airport, it represents one of the most interconnected logistical nodes in North America. However, this density also presents substantial challenges.</w:t>
      </w:r>
    </w:p>
    <w:p>
      <w:pPr>
        <w:pStyle w:val="BodyText"/>
      </w:pPr>
      <w:r>
        <w:t xml:space="preserve">In recent years, local manufacturing firms have faced increasing pressure from global competition and rising operational costs. Within this environment, the role of an</w:t>
      </w:r>
      <w:r>
        <w:t xml:space="preserve"> </w:t>
      </w:r>
      <w:r>
        <w:rPr>
          <w:u w:val="single"/>
          <w:bCs/>
          <w:b/>
        </w:rPr>
        <w:t xml:space="preserve">Industrial Engineer</w:t>
      </w:r>
      <w:r>
        <w:t xml:space="preserve"> </w:t>
      </w:r>
      <w:r>
        <w:t xml:space="preserve">has evolved from simple process optimization to holistic strategic planning. This document outlines a scenario where a mid-sized distribution center in the industrial districts near downtown Chicago was struggling with bottlenecks in inventory management and worker safety compliance.</w:t>
      </w:r>
    </w:p>
    <w:bookmarkEnd w:id="20"/>
    <w:bookmarkStart w:id="21" w:name="problem-statement"/>
    <w:p>
      <w:pPr>
        <w:pStyle w:val="Heading2"/>
      </w:pPr>
      <w:r>
        <w:t xml:space="preserve">2. Problem Statement</w:t>
      </w:r>
    </w:p>
    <w:p>
      <w:pPr>
        <w:pStyle w:val="FirstParagraph"/>
      </w:pPr>
      <w:r>
        <w:t xml:space="preserve">The primary subject of this</w:t>
      </w:r>
      <w:r>
        <w:t xml:space="preserve"> </w:t>
      </w:r>
      <w:r>
        <w:rPr>
          <w:u w:val="single"/>
          <w:bCs/>
          <w:b/>
        </w:rPr>
        <w:t xml:space="preserve">Case Study</w:t>
      </w:r>
      <w:r>
        <w:t xml:space="preserve">, "Midwest Logistics Solutions," operates a warehouse facility in the southern sector of Chicago. The client reported three critical issues:</w:t>
      </w:r>
    </w:p>
    <w:p>
      <w:pPr>
        <w:numPr>
          <w:ilvl w:val="0"/>
          <w:numId w:val="1001"/>
        </w:numPr>
        <w:pStyle w:val="Compact"/>
      </w:pPr>
      <w:r>
        <w:rPr>
          <w:bCs/>
          <w:b/>
        </w:rPr>
        <w:t xml:space="preserve">Inefficient Workflow:</w:t>
      </w:r>
      <w:r>
        <w:t xml:space="preserve"> </w:t>
      </w:r>
      <w:r>
        <w:t xml:space="preserve">Order fulfillment times had increased by 15% over the last year, leading to delayed shipments.</w:t>
      </w:r>
    </w:p>
    <w:p>
      <w:pPr>
        <w:numPr>
          <w:ilvl w:val="0"/>
          <w:numId w:val="1001"/>
        </w:numPr>
        <w:pStyle w:val="Compact"/>
      </w:pPr>
      <w:r>
        <w:rPr>
          <w:bCs/>
          <w:b/>
        </w:rPr>
        <w:t xml:space="preserve">Safety Hazards:</w:t>
      </w:r>
      <w:r>
        <w:t xml:space="preserve"> </w:t>
      </w:r>
      <w:r>
        <w:t xml:space="preserve">Frequent near-misses involving forklift traffic and pedestrian walkways posed liability risks.</w:t>
      </w:r>
    </w:p>
    <w:p>
      <w:pPr>
        <w:numPr>
          <w:ilvl w:val="0"/>
          <w:numId w:val="1001"/>
        </w:numPr>
        <w:pStyle w:val="Compact"/>
      </w:pPr>
      <w:r>
        <w:rPr>
          <w:bCs/>
          <w:b/>
        </w:rPr>
        <w:t xml:space="preserve">Labor Utilization:</w:t>
      </w:r>
      <w:r>
        <w:t xml:space="preserve"> </w:t>
      </w:r>
      <w:r>
        <w:t xml:space="preserve">High turnover rates were directly correlated with employee fatigue due to poorly designed ergonomic stations.</w:t>
      </w:r>
    </w:p>
    <w:p>
      <w:pPr>
        <w:pStyle w:val="FirstParagraph"/>
      </w:pPr>
      <w:r>
        <w:t xml:space="preserve">An external audit suggested that these problems were systemic rather than isolated incidents. To address them effectively, a specialized team led by a Senior</w:t>
      </w:r>
      <w:r>
        <w:t xml:space="preserve"> </w:t>
      </w:r>
      <w:r>
        <w:t xml:space="preserve">Industrial Engineer</w:t>
      </w:r>
      <w:r>
        <w:t xml:space="preserve"> </w:t>
      </w:r>
      <w:r>
        <w:t xml:space="preserve">was hired. Their mandate was to analyze current operations, identify root causes using data-driven methodologies, and implement sustainable solutions tailored specifically for the</w:t>
      </w:r>
      <w:r>
        <w:t xml:space="preserve"> </w:t>
      </w:r>
      <w:r>
        <w:rPr>
          <w:iCs/>
          <w:i/>
        </w:rPr>
        <w:t xml:space="preserve">United States Chicago</w:t>
      </w:r>
      <w:r>
        <w:t xml:space="preserve"> </w:t>
      </w:r>
      <w:r>
        <w:t xml:space="preserve">market dynamics.</w:t>
      </w:r>
    </w:p>
    <w:bookmarkEnd w:id="21"/>
    <w:bookmarkStart w:id="25" w:name="X6adb3b65304c31541bc15307a12742e044b88bf"/>
    <w:p>
      <w:pPr>
        <w:pStyle w:val="Heading2"/>
      </w:pPr>
      <w:r>
        <w:t xml:space="preserve">3. Methodology: The Industrial Engineer's Approach</w:t>
      </w:r>
    </w:p>
    <w:p>
      <w:pPr>
        <w:pStyle w:val="FirstParagraph"/>
      </w:pPr>
      <w:r>
        <w:t xml:space="preserve">The engagement began with a thorough diagnostic phase conducted by the assigned</w:t>
      </w:r>
      <w:r>
        <w:t xml:space="preserve"> </w:t>
      </w:r>
      <w:r>
        <w:rPr>
          <w:u w:val="single"/>
          <w:bCs/>
          <w:b/>
        </w:rPr>
        <w:t xml:space="preserve">Industrial Engineer</w:t>
      </w:r>
      <w:r>
        <w:t xml:space="preserve">. Recognizing that every facility in the region operates under specific zoning laws, labor agreements, and climate considerations unique to</w:t>
      </w:r>
      <w:r>
        <w:t xml:space="preserve"> </w:t>
      </w:r>
      <w:r>
        <w:rPr>
          <w:iCs/>
          <w:i/>
        </w:rPr>
        <w:t xml:space="preserve">United States Chicago</w:t>
      </w:r>
      <w:r>
        <w:t xml:space="preserve">, the engineer adopted a multi-faceted approach.</w:t>
      </w:r>
    </w:p>
    <w:bookmarkStart w:id="22" w:name="data-collection-and-process-mapping"/>
    <w:p>
      <w:pPr>
        <w:pStyle w:val="Heading3"/>
      </w:pPr>
      <w:r>
        <w:t xml:space="preserve">3.1 Data Collection and Process Mapping</w:t>
      </w:r>
    </w:p>
    <w:p>
      <w:pPr>
        <w:pStyle w:val="FirstParagraph"/>
      </w:pPr>
      <w:r>
        <w:t xml:space="preserve">The first step involved creating detailed Value Stream Maps (VSM). By tracking material flow from receiving docks to outbound shipping containers, the team identified non-value-added activities such as excessive travel time for pickers. In a large metropolitan area like Chicago, where space is at a premium and real estate costs are high, minimizing unnecessary movement is paramount.</w:t>
      </w:r>
    </w:p>
    <w:bookmarkEnd w:id="22"/>
    <w:bookmarkStart w:id="23" w:name="simulation-modeling"/>
    <w:p>
      <w:pPr>
        <w:pStyle w:val="Heading3"/>
      </w:pPr>
      <w:r>
        <w:t xml:space="preserve">3.2 Simulation Modeling</w:t>
      </w:r>
    </w:p>
    <w:p>
      <w:pPr>
        <w:pStyle w:val="FirstParagraph"/>
      </w:pPr>
      <w:r>
        <w:t xml:space="preserve">To predict the impact of proposed changes without disrupting ongoing operations, the</w:t>
      </w:r>
      <w:r>
        <w:t xml:space="preserve"> </w:t>
      </w:r>
      <w:r>
        <w:t xml:space="preserve">Industrial Engineer</w:t>
      </w:r>
      <w:r>
        <w:t xml:space="preserve"> </w:t>
      </w:r>
      <w:r>
        <w:t xml:space="preserve">utilized discrete-event simulation software. This allowed them to model various scenarios—such as adding automated guided vehicles (AGVs) or reconfiguring shelf layouts—to determine which options offered the best return on investment.</w:t>
      </w:r>
    </w:p>
    <w:bookmarkEnd w:id="23"/>
    <w:bookmarkStart w:id="24" w:name="ergonomic-and-safety-assessment"/>
    <w:p>
      <w:pPr>
        <w:pStyle w:val="Heading3"/>
      </w:pPr>
      <w:r>
        <w:t xml:space="preserve">3.3 Ergonomic and Safety Assessment</w:t>
      </w:r>
    </w:p>
    <w:p>
      <w:pPr>
        <w:pStyle w:val="FirstParagraph"/>
      </w:pPr>
      <w:r>
        <w:t xml:space="preserve">A significant portion of the analysis focused on human factors engineering. The engineer conducted time-motion studies to observe worker interactions with tools and machinery. Given Chicago’s harsh winter weather, which affects commute times and employee morale, reducing physical strain during shifts became a key objective.</w:t>
      </w:r>
    </w:p>
    <w:bookmarkEnd w:id="24"/>
    <w:bookmarkEnd w:id="25"/>
    <w:bookmarkStart w:id="26" w:name="implementation-phase"/>
    <w:p>
      <w:pPr>
        <w:pStyle w:val="Heading2"/>
      </w:pPr>
      <w:r>
        <w:t xml:space="preserve">4. Implementation Phase</w:t>
      </w:r>
    </w:p>
    <w:p>
      <w:pPr>
        <w:pStyle w:val="FirstParagraph"/>
      </w:pPr>
      <w:r>
        <w:t xml:space="preserve">Based on the findings from the</w:t>
      </w:r>
      <w:r>
        <w:t xml:space="preserve"> </w:t>
      </w:r>
      <w:r>
        <w:rPr>
          <w:u w:val="single"/>
          <w:bCs/>
          <w:b/>
        </w:rPr>
        <w:t xml:space="preserve">Case Study</w:t>
      </w:r>
      <w:r>
        <w:t xml:space="preserve">, several initiatives were rolled out over six months:</w:t>
      </w:r>
    </w:p>
    <w:p>
      <w:pPr>
        <w:numPr>
          <w:ilvl w:val="0"/>
          <w:numId w:val="1002"/>
        </w:numPr>
        <w:pStyle w:val="Compact"/>
      </w:pPr>
      <w:r>
        <w:rPr>
          <w:bCs/>
          <w:b/>
        </w:rPr>
        <w:t xml:space="preserve">Lane Reorganization:</w:t>
      </w:r>
      <w:r>
        <w:t xml:space="preserve">. Using ABC analysis, fast-moving items were moved closer to packing stations. This reduced average picking time by 22%.</w:t>
      </w:r>
    </w:p>
    <w:p>
      <w:pPr>
        <w:numPr>
          <w:ilvl w:val="0"/>
          <w:numId w:val="1002"/>
        </w:numPr>
        <w:pStyle w:val="Compact"/>
      </w:pPr>
      <w:r>
        <w:rPr>
          <w:bCs/>
          <w:b/>
        </w:rPr>
        <w:t xml:space="preserve">Safety Barrier Installation:</w:t>
      </w:r>
      <w:r>
        <w:t xml:space="preserve">. Dedicated pedestrian walkways were marked with high-visibility flooring and separated from heavy machinery zones. This change resulted in zero reported accidents in the subsequent quarter.</w:t>
      </w:r>
    </w:p>
    <w:p>
      <w:pPr>
        <w:numPr>
          <w:ilvl w:val="0"/>
          <w:numId w:val="1002"/>
        </w:numPr>
        <w:pStyle w:val="Compact"/>
      </w:pPr>
      <w:r>
        <w:rPr>
          <w:bCs/>
          <w:b/>
        </w:rPr>
        <w:t xml:space="preserve">Ergonomic Workstations:</w:t>
      </w:r>
      <w:r>
        <w:t xml:space="preserve">: Adjustable height tables and anti-fatigue mats were installed for assembly line workers. Employee satisfaction scores improved significantly, leading to a 30% reduction in voluntary turnover within six months.</w:t>
      </w:r>
    </w:p>
    <w:p>
      <w:pPr>
        <w:pStyle w:val="FirstParagraph"/>
      </w:pPr>
      <w:r>
        <w:t xml:space="preserve">All modifications were executed while considering the specific regulatory framework governing industrial zones in</w:t>
      </w:r>
      <w:r>
        <w:t xml:space="preserve"> </w:t>
      </w:r>
      <w:r>
        <w:rPr>
          <w:iCs/>
          <w:i/>
        </w:rPr>
        <w:t xml:space="preserve">United States Chicago</w:t>
      </w:r>
      <w:r>
        <w:t xml:space="preserve">, ensuring full compliance with local building codes and OSHA standards.</w:t>
      </w:r>
    </w:p>
    <w:bookmarkEnd w:id="26"/>
    <w:bookmarkStart w:id="27" w:name="results-and-outcomes"/>
    <w:p>
      <w:pPr>
        <w:pStyle w:val="Heading2"/>
      </w:pPr>
      <w:r>
        <w:t xml:space="preserve">5. Results and Outcomes</w:t>
      </w:r>
    </w:p>
    <w:p>
      <w:pPr>
        <w:pStyle w:val="FirstParagraph"/>
      </w:pPr>
      <w:r>
        <w:t xml:space="preserve">The implementation of the strategies designed by the leading</w:t>
      </w:r>
      <w:r>
        <w:t xml:space="preserve"> </w:t>
      </w:r>
      <w:r>
        <w:t xml:space="preserve">Industrial Engineer</w:t>
      </w:r>
      <w:r>
        <w:t xml:space="preserve"> </w:t>
      </w:r>
      <w:r>
        <w:t xml:space="preserve">yielded measurable improvements across all key performance indicators (KPIs). The table below summarizes the before-and-after metrics:</w:t>
      </w:r>
    </w:p>
    <w:p>
      <w:pPr>
        <w:pStyle w:val="BodyText"/>
      </w:pPr>
      <w:r>
        <w:t xml:space="preserve">Metric</w:t>
      </w:r>
    </w:p>
    <w:p>
      <w:pPr>
        <w:pStyle w:val="BodyText"/>
      </w:pPr>
      <w:r>
        <w:t xml:space="preserve">Before Optimization</w:t>
      </w:r>
    </w:p>
    <w:p>
      <w:pPr>
        <w:pStyle w:val="BodyText"/>
      </w:pPr>
      <w:r>
        <w:t xml:space="preserve">After Optimization</w:t>
      </w:r>
    </w:p>
    <w:p>
      <w:pPr>
        <w:pStyle w:val="BodyText"/>
      </w:pPr>
      <w:r>
        <w:t xml:space="preserve">Average Order Fulfillment Time (mins)</w:t>
      </w:r>
    </w:p>
    <w:p>
      <w:pPr>
        <w:pStyle w:val="BodyText"/>
      </w:pPr>
      <w:r>
        <w:t xml:space="preserve">14.2 mins</w:t>
      </w:r>
    </w:p>
    <w:p>
      <w:pPr>
        <w:pStyle w:val="BodyText"/>
      </w:pPr>
      <w:r>
        <w:t xml:space="preserve">10.9 mins (-23%)</w:t>
      </w:r>
    </w:p>
    <w:p>
      <w:pPr>
        <w:pStyle w:val="BodyText"/>
      </w:pPr>
      <w:r>
        <w:br/>
      </w:r>
      <w:r>
        <w:br/>
      </w:r>
    </w:p>
    <w:p>
      <w:pPr>
        <w:pStyle w:val="BodyText"/>
      </w:pPr>
      <w:r>
        <w:t xml:space="preserve">Metric</w:t>
      </w:r>
    </w:p>
    <w:p>
      <w:pPr>
        <w:pStyle w:val="BodyText"/>
      </w:pPr>
      <w:r>
        <w:t xml:space="preserve">Before Optimization</w:t>
      </w:r>
      <w:r>
        <w:t xml:space="preserve"> </w:t>
      </w:r>
      <w:r>
        <w:t xml:space="preserve">th &gt; Before Optimization &lt; / tr &gt;&lt; tr &gt;&lt; td style =" background-color:#fffacd "&gt; 14.2 mins</w:t>
      </w:r>
    </w:p>
    <w:p>
      <w:pPr>
        <w:pStyle w:val="BodyText"/>
      </w:pPr>
      <w:r>
        <w:t xml:space="preserve">10.9 mins (-23%)</w:t>
      </w:r>
    </w:p>
    <w:p>
      <w:pPr>
        <w:pStyle w:val="BodyText"/>
      </w:pPr>
      <w:r>
        <w:br/>
      </w:r>
      <w:r>
        <w:br/>
      </w:r>
    </w:p>
    <w:p>
      <w:pPr>
        <w:pStyle w:val="BodyText"/>
      </w:pPr>
      <w:r>
        <w:t xml:space="preserve">Metric</w:t>
      </w:r>
    </w:p>
    <w:p>
      <w:pPr>
        <w:pStyle w:val="BodyText"/>
      </w:pPr>
      <w:r>
        <w:t xml:space="preserve">Before Optimization th &gt; Before Optimization &lt; / tr &gt;&lt;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 td style =" background-color:#fffacd "&gt; 14.2 mins</w:t>
      </w:r>
    </w:p>
    <w:p>
      <w:pPr>
        <w:pStyle w:val="BodyText"/>
      </w:pPr>
      <w:r>
        <w:t xml:space="preserve">10.9 mins (-23%)</w:t>
      </w:r>
    </w:p>
    <w:p>
      <w:pPr>
        <w:pStyle w:val="BodyText"/>
      </w:pPr>
      <w:r>
        <w:t xml:space="preserve">Safety Incidents (per year)</w:t>
      </w:r>
    </w:p>
    <w:p>
      <w:pPr>
        <w:pStyle w:val="BodyText"/>
      </w:pPr>
      <w:r>
        <w:t xml:space="preserve">8</w:t>
      </w:r>
    </w:p>
    <w:p>
      <w:pPr>
        <w:pStyle w:val="BodyText"/>
      </w:pPr>
      <w:r>
        <w:t xml:space="preserve">0</w:t>
      </w:r>
      <w:r>
        <w:t xml:space="preserve"> </w:t>
      </w:r>
      <w:r>
        <w:t xml:space="preserve">th &gt;&lt; td style =" text-align:center "&gt; Before Optimization &lt; tr &gt;&lt;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in United States Chicago</dc:title>
  <dc:creator/>
  <dc:language>en</dc:language>
  <cp:keywords/>
  <dcterms:created xsi:type="dcterms:W3CDTF">2026-07-29T03:30:34Z</dcterms:created>
  <dcterms:modified xsi:type="dcterms:W3CDTF">2026-07-29T03:30:34Z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