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Indonesia</w:t>
      </w:r>
      <w:r>
        <w:t xml:space="preserve"> </w:t>
      </w:r>
      <w:r>
        <w:t xml:space="preserve">Jakarta</w:t>
      </w:r>
    </w:p>
    <w:bookmarkStart w:id="33" w:name="X4e521917019ff59088a5c611766a99a4678940d"/>
    <w:p>
      <w:pPr>
        <w:pStyle w:val="Heading1"/>
      </w:pPr>
      <w:r>
        <w:t xml:space="preserve">The Digital Frontline and Urban Resilience: A Case Study of the Journalist in Indonesia Jakarta</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Confidential / Internal Review</w:t>
      </w:r>
      <w:r>
        <w:br/>
      </w:r>
      <w:r>
        <w:rPr>
          <w:bCs/>
          <w:b/>
        </w:rPr>
        <w:t xml:space="preserve">Subject:</w:t>
      </w:r>
      <w:r>
        <w:t xml:space="preserve">Analyzing the operational, ethical, and technological challenges facing the modern journalist within the dynamic ecosystem of Indonesia Jakarta.</w:t>
      </w:r>
    </w:p>
    <w:bookmarkStart w:id="20" w:name="executive-summary"/>
    <w:p>
      <w:pPr>
        <w:pStyle w:val="Heading2"/>
      </w:pPr>
      <w:r>
        <w:t xml:space="preserve">1. Executive Summary</w:t>
      </w:r>
    </w:p>
    <w:p>
      <w:pPr>
        <w:pStyle w:val="FirstParagraph"/>
      </w:pPr>
      <w:r>
        <w:t xml:space="preserve">The metropolis of Indonesia Jakarta serves as a microcosm for developing democracies in Southeast Asia. As the capital city and economic hub, it is characterized by rapid urbanization, complex socio-political dynamics, and a vibrant digital landscape. Within this environment, the</w:t>
      </w:r>
      <w:r>
        <w:t xml:space="preserve"> </w:t>
      </w:r>
      <w:r>
        <w:rPr>
          <w:bCs/>
          <w:b/>
        </w:rPr>
        <w:t xml:space="preserve">Journalist</w:t>
      </w:r>
      <w:r>
        <w:t xml:space="preserve"> </w:t>
      </w:r>
      <w:r>
        <w:t xml:space="preserve">plays a pivotal role in maintaining democratic integrity and informing the public. This</w:t>
      </w:r>
      <w:r>
        <w:t xml:space="preserve"> </w:t>
      </w:r>
      <w:r>
        <w:rPr>
          <w:bCs/>
          <w:b/>
        </w:rPr>
        <w:t xml:space="preserve">Case Study</w:t>
      </w:r>
      <w:r>
        <w:t xml:space="preserve"> </w:t>
      </w:r>
      <w:r>
        <w:t xml:space="preserve">aims to dissect the multifaceted challenges and opportunities that define journalistic practice in Indonesia Jakarta today. It explores how traditional reporting methods are colliding with digital immediacy, regulatory pressures, and the unique cultural nuances of Javanese and Betawi societies.</w:t>
      </w:r>
    </w:p>
    <w:bookmarkEnd w:id="20"/>
    <w:bookmarkStart w:id="21" w:name="Xb5b7d5fe5958ad4e50eb2c6dce089424b66ff79"/>
    <w:p>
      <w:pPr>
        <w:pStyle w:val="Heading2"/>
      </w:pPr>
      <w:r>
        <w:t xml:space="preserve">2. Contextual Background: The Media Landscape in Indonesia Jakarta</w:t>
      </w:r>
    </w:p>
    <w:p>
      <w:pPr>
        <w:pStyle w:val="FirstParagraph"/>
      </w:pPr>
      <w:r>
        <w:t xml:space="preserve">Jakarta is not merely a geographic location; it is a chaotic, energetic entity that drives the national narrative. The media landscape in Indonesia has undergone a seismic shift over the last two decades. Historically dominated by state-owned television and print media, the airwaves and newsstands have been flooded with independent online outlets. In</w:t>
      </w:r>
      <w:r>
        <w:t xml:space="preserve"> </w:t>
      </w:r>
      <w:r>
        <w:rPr>
          <w:bCs/>
          <w:b/>
        </w:rPr>
        <w:t xml:space="preserve">Indonesia Jakarta</w:t>
      </w:r>
      <w:r>
        <w:t xml:space="preserve">, this digital transition is most pronounced due to high smartphone penetration rates among the urban population.</w:t>
      </w:r>
    </w:p>
    <w:p>
      <w:pPr>
        <w:pStyle w:val="BodyText"/>
      </w:pPr>
      <w:r>
        <w:t xml:space="preserve">The city serves as the headquarters for major national media conglomerates such as Kompas Gramedia, Media Group, and Trans Corp. However, alongside these giants are thousands of hyper-local blogs and social media influencers who often set the news agenda before traditional outlets can verify facts. For the</w:t>
      </w:r>
      <w:r>
        <w:t xml:space="preserve"> </w:t>
      </w:r>
      <w:r>
        <w:rPr>
          <w:bCs/>
          <w:b/>
        </w:rPr>
        <w:t xml:space="preserve">Journalist</w:t>
      </w:r>
      <w:r>
        <w:t xml:space="preserve"> </w:t>
      </w:r>
      <w:r>
        <w:t xml:space="preserve">operating in this space, the pressure to be first often conflicts with the imperative to be accurate.</w:t>
      </w:r>
    </w:p>
    <w:bookmarkEnd w:id="21"/>
    <w:bookmarkStart w:id="25" w:name="Xd8bc622df64495038cd445422427b4504ca93bc"/>
    <w:p>
      <w:pPr>
        <w:pStyle w:val="Heading2"/>
      </w:pPr>
      <w:r>
        <w:t xml:space="preserve">3. Problem Statement: The Crisis of Verification and Safety</w:t>
      </w:r>
    </w:p>
    <w:p>
      <w:pPr>
        <w:pStyle w:val="FirstParagraph"/>
      </w:pPr>
      <w:r>
        <w:t xml:space="preserve">The core problem identified in this</w:t>
      </w:r>
      <w:r>
        <w:t xml:space="preserve"> </w:t>
      </w:r>
      <w:r>
        <w:rPr>
          <w:bCs/>
          <w:b/>
        </w:rPr>
        <w:t xml:space="preserve">Case Study</w:t>
      </w:r>
      <w:r>
        <w:t xml:space="preserve"> </w:t>
      </w:r>
      <w:r>
        <w:t xml:space="preserve">is the erosion of trust and the increasing personal risk faced by journalists in Indonesia Jakarta. Three primary factors contribute to this crisis:</w:t>
      </w:r>
    </w:p>
    <w:bookmarkStart w:id="22" w:name="the-spread-of-disinformation"/>
    <w:p>
      <w:pPr>
        <w:pStyle w:val="Heading3"/>
      </w:pPr>
      <w:r>
        <w:t xml:space="preserve">3.1 The Spread of Disinformation</w:t>
      </w:r>
    </w:p>
    <w:p>
      <w:pPr>
        <w:pStyle w:val="FirstParagraph"/>
      </w:pPr>
      <w:r>
        <w:t xml:space="preserve">Jakarta is a hotbed for viral misinformation, particularly regarding religious sensitivities and ethnic tensions. False rumors spread rapidly via WhatsApp groups and Telegram channels, often originating in the capital before spreading to rural areas. Journalists find themselves in a reactive position, spending hours debunking hoaxes rather than investigating systemic issues like corruption or environmental degradation.</w:t>
      </w:r>
    </w:p>
    <w:bookmarkEnd w:id="22"/>
    <w:bookmarkStart w:id="23" w:name="legal-harassment-and-regulatory-pressure"/>
    <w:p>
      <w:pPr>
        <w:pStyle w:val="Heading3"/>
      </w:pPr>
      <w:r>
        <w:t xml:space="preserve">3.2 Legal Harassment and Regulatory Pressure</w:t>
      </w:r>
    </w:p>
    <w:p>
      <w:pPr>
        <w:pStyle w:val="FirstParagraph"/>
      </w:pPr>
      <w:r>
        <w:t xml:space="preserve">The Indonesian government has utilized various legal instruments to regulate content, including the Electronic Information and Transactions (ITE) Law. While intended to protect citizens from cybercrime, these laws are often criticized for being used as tools to silence dissent. Journalists in Indonesia Jakarta frequently face threats of defamation lawsuits or administrative harassment when reporting on sensitive topics such as land acquisition disputes or political corruption.</w:t>
      </w:r>
    </w:p>
    <w:bookmarkEnd w:id="23"/>
    <w:bookmarkStart w:id="24" w:name="physical-safety-and-online-harassment"/>
    <w:p>
      <w:pPr>
        <w:pStyle w:val="Heading3"/>
      </w:pPr>
      <w:r>
        <w:t xml:space="preserve">3.3 Physical Safety and Online Harassment</w:t>
      </w:r>
    </w:p>
    <w:p>
      <w:pPr>
        <w:pStyle w:val="FirstParagraph"/>
      </w:pPr>
      <w:r>
        <w:t xml:space="preserve">The digital sphere has spilled over into the physical realm. Journalists covering protests in Jakarta’s city center, such as those near the Merdeka Palace or major highways, often face police intimidation. Furthermore, female journalists specifically report high levels of gender-based online harassment and doxxing when they publish critical pieces.</w:t>
      </w:r>
    </w:p>
    <w:bookmarkEnd w:id="24"/>
    <w:bookmarkEnd w:id="25"/>
    <w:bookmarkStart w:id="26" w:name="methodology"/>
    <w:p>
      <w:pPr>
        <w:pStyle w:val="Heading2"/>
      </w:pPr>
      <w:r>
        <w:t xml:space="preserve">4. Methodology</w:t>
      </w:r>
    </w:p>
    <w:p>
      <w:pPr>
        <w:pStyle w:val="FirstParagraph"/>
      </w:pPr>
      <w:r>
        <w:t xml:space="preserve">To analyze this situation comprehensively, this case study employs a qualitative approach. Data was gathered through semi-structured interviews with 15 practicing journalists based in Indonesia Jakarta, ranging from veteran reporters at legacy newspapers to digital-native freelancers. Additionally, document analysis of recent press freedom reports by Reporters Without Borders (RSF) and the Alliance of Independent Journalists (AJI Indonesia) was conducted.</w:t>
      </w:r>
    </w:p>
    <w:bookmarkEnd w:id="26"/>
    <w:bookmarkStart w:id="29" w:name="X54c4fa1e35353b35f825eaeb9645b4559bd290e"/>
    <w:p>
      <w:pPr>
        <w:pStyle w:val="Heading2"/>
      </w:pPr>
      <w:r>
        <w:t xml:space="preserve">5. Analysis: The Changing Identity of the Journalist</w:t>
      </w:r>
    </w:p>
    <w:p>
      <w:pPr>
        <w:pStyle w:val="FirstParagraph"/>
      </w:pPr>
      <w:r>
        <w:t xml:space="preserve">The findings suggest that the identity of the</w:t>
      </w:r>
      <w:r>
        <w:t xml:space="preserve"> </w:t>
      </w:r>
      <w:r>
        <w:rPr>
          <w:bCs/>
          <w:b/>
        </w:rPr>
        <w:t xml:space="preserve">Journalist</w:t>
      </w:r>
      <w:r>
        <w:t xml:space="preserve"> </w:t>
      </w:r>
      <w:r>
        <w:t xml:space="preserve">in Indonesia Jakarta is undergoing a profound transformation. No longer just an observer, the modern journalist must be a data analyst, a fact-checker, and often, a security expert.</w:t>
      </w:r>
    </w:p>
    <w:bookmarkStart w:id="27" w:name="adaptation-to-digital-first-newsrooms"/>
    <w:p>
      <w:pPr>
        <w:pStyle w:val="Heading3"/>
      </w:pPr>
      <w:r>
        <w:t xml:space="preserve">5.1 Adaptation to Digital-First Newsrooms</w:t>
      </w:r>
    </w:p>
    <w:p>
      <w:pPr>
        <w:pStyle w:val="FirstParagraph"/>
      </w:pPr>
      <w:r>
        <w:t xml:space="preserve">In response to declining print revenues many media houses in Jakarta have shifted to digital-first models. This has led to "churn culture," where journalists are expected to produce multiple content pieces daily across various platforms. While this increases reach, it reduces the time available for deep investigative reporting. The case study highlights that senior editors are struggling to balance the demand for viral content with ethical standards.</w:t>
      </w:r>
    </w:p>
    <w:bookmarkEnd w:id="27"/>
    <w:bookmarkStart w:id="28" w:name="community-engagement-and-trust-building"/>
    <w:p>
      <w:pPr>
        <w:pStyle w:val="Heading3"/>
      </w:pPr>
      <w:r>
        <w:t xml:space="preserve">5.2 Community Engagement and Trust Building</w:t>
      </w:r>
    </w:p>
    <w:p>
      <w:pPr>
        <w:pStyle w:val="FirstParagraph"/>
      </w:pPr>
      <w:r>
        <w:t xml:space="preserve">A positive trend observed is the rise of community-supported journalism. Some independent outlets in Jakarta have successfully utilized crowdfunding models, allowing them to remain independent from corporate or political influence. By engaging directly with their audience through newsletters and social media Q&amp;A sessions, these journalists are rebuilding trust in an era of skepticism.</w:t>
      </w:r>
    </w:p>
    <w:bookmarkEnd w:id="28"/>
    <w:bookmarkEnd w:id="29"/>
    <w:bookmarkStart w:id="30" w:name="case-example-the-flood-crisis-coverage"/>
    <w:p>
      <w:pPr>
        <w:pStyle w:val="Heading2"/>
      </w:pPr>
      <w:r>
        <w:t xml:space="preserve">6. Case Example: The Flood Crisis Coverage</w:t>
      </w:r>
    </w:p>
    <w:p>
      <w:pPr>
        <w:pStyle w:val="FirstParagraph"/>
      </w:pPr>
      <w:r>
        <w:rPr>
          <w:bCs/>
          <w:b/>
        </w:rPr>
        <w:t xml:space="preserve">Scenario:</w:t>
      </w:r>
      <w:r>
        <w:t xml:space="preserve"> </w:t>
      </w:r>
      <w:r>
        <w:t xml:space="preserve">During the annual monsoon season, Jakarta frequently experiences severe flooding that paralyzes the capital city.</w:t>
      </w:r>
    </w:p>
    <w:p>
      <w:pPr>
        <w:pStyle w:val="BodyText"/>
      </w:pPr>
      <w:r>
        <w:t xml:space="preserve">In recent years, journalists covering these floods have faced new challenges. Traditional reporting on water levels and government response is often overshadowed by unverified videos of rescue operations circulating online. Successful journalistic interventions in this context involved collaboration between major news agencies and local community groups. Journalists used open-source intelligence to verify footage, corrected misinformation about dam releases, and provided practical safety information to residents. This example demonstrates how the</w:t>
      </w:r>
      <w:r>
        <w:t xml:space="preserve"> </w:t>
      </w:r>
      <w:r>
        <w:rPr>
          <w:bCs/>
          <w:b/>
        </w:rPr>
        <w:t xml:space="preserve">Journalist</w:t>
      </w:r>
      <w:r>
        <w:t xml:space="preserve"> </w:t>
      </w:r>
      <w:r>
        <w:t xml:space="preserve">can transcend traditional reporting by leveraging technology and community networks to serve the public interest in</w:t>
      </w:r>
      <w:r>
        <w:t xml:space="preserve"> </w:t>
      </w:r>
      <w:r>
        <w:rPr>
          <w:bCs/>
          <w:b/>
        </w:rPr>
        <w:t xml:space="preserve">Indonesia Jakarta</w:t>
      </w:r>
      <w:r>
        <w:t xml:space="preserve">.</w:t>
      </w:r>
    </w:p>
    <w:bookmarkEnd w:id="30"/>
    <w:bookmarkStart w:id="31" w:name="recommendations-for-stakeholders"/>
    <w:p>
      <w:pPr>
        <w:pStyle w:val="Heading2"/>
      </w:pPr>
      <w:r>
        <w:t xml:space="preserve">7. Recommendations for Stakeholders</w:t>
      </w:r>
    </w:p>
    <w:p>
      <w:pPr>
        <w:pStyle w:val="FirstParagraph"/>
      </w:pPr>
      <w:r>
        <w:t xml:space="preserve">To support the resilience of journalism in this challenging environment, several recommendations are proposed:</w:t>
      </w:r>
    </w:p>
    <w:p>
      <w:pPr>
        <w:numPr>
          <w:ilvl w:val="0"/>
          <w:numId w:val="1001"/>
        </w:numPr>
        <w:pStyle w:val="Compact"/>
      </w:pPr>
      <w:r>
        <w:rPr>
          <w:bCs/>
          <w:b/>
        </w:rPr>
        <w:t xml:space="preserve">Digital Literacy Training:</w:t>
      </w:r>
      <w:r>
        <w:t xml:space="preserve"> </w:t>
      </w:r>
      <w:r>
        <w:t xml:space="preserve">Newsrooms must invest in continuous training for journalists on digital security, source verification techniques, and mental health support to handle online harassment.</w:t>
      </w:r>
    </w:p>
    <w:p>
      <w:pPr>
        <w:numPr>
          <w:ilvl w:val="0"/>
          <w:numId w:val="1001"/>
        </w:numPr>
        <w:pStyle w:val="Compact"/>
      </w:pPr>
      <w:r>
        <w:rPr>
          <w:bCs/>
          <w:b/>
        </w:rPr>
        <w:t xml:space="preserve">Cross-Border Collaboration:</w:t>
      </w:r>
      <w:r>
        <w:t xml:space="preserve"> </w:t>
      </w:r>
      <w:r>
        <w:t xml:space="preserve">Journalists in Indonesia Jakarta should form stronger alliances with regional media networks to share resources and provide contextual background that international audiences may lack.</w:t>
      </w:r>
    </w:p>
    <w:p>
      <w:pPr>
        <w:numPr>
          <w:ilvl w:val="0"/>
          <w:numId w:val="1001"/>
        </w:numPr>
        <w:pStyle w:val="Compact"/>
      </w:pPr>
      <w:r>
        <w:rPr>
          <w:bCs/>
          <w:b/>
        </w:rPr>
        <w:t xml:space="preserve">Policymaker Engagement:</w:t>
      </w:r>
      <w:r>
        <w:t xml:space="preserve"> </w:t>
      </w:r>
      <w:r>
        <w:t xml:space="preserve">Media organizations must engage in constructive dialogue with government regulators to clarify the scope of laws like the ITE Law, ensuring they do not inadvertently stifle press freedom.</w:t>
      </w:r>
    </w:p>
    <w:p>
      <w:pPr>
        <w:numPr>
          <w:ilvl w:val="0"/>
          <w:numId w:val="1001"/>
        </w:numPr>
        <w:pStyle w:val="Compact"/>
      </w:pPr>
      <w:r>
        <w:rPr>
          <w:bCs/>
          <w:b/>
        </w:rPr>
        <w:t xml:space="preserve">Crowdfunding and Sustainability:</w:t>
      </w:r>
      <w:r>
        <w:t xml:space="preserve"> </w:t>
      </w:r>
      <w:r>
        <w:t xml:space="preserve">Encouraging readers in Jakarta to support independent journalism through subscriptions can reduce reliance on advertising revenue, which is often tied to political interests.</w:t>
      </w:r>
    </w:p>
    <w:bookmarkEnd w:id="31"/>
    <w:bookmarkStart w:id="32" w:name="conclusion"/>
    <w:p>
      <w:pPr>
        <w:pStyle w:val="Heading2"/>
      </w:pPr>
      <w:r>
        <w:t xml:space="preserve">8. Conclusion</w:t>
      </w:r>
    </w:p>
    <w:p>
      <w:pPr>
        <w:pStyle w:val="FirstParagraph"/>
      </w:pPr>
      <w:r>
        <w:t xml:space="preserve">The role of the</w:t>
      </w:r>
      <w:r>
        <w:t xml:space="preserve"> </w:t>
      </w:r>
      <w:r>
        <w:rPr>
          <w:bCs/>
          <w:b/>
        </w:rPr>
        <w:t xml:space="preserve">Journalist</w:t>
      </w:r>
      <w:r>
        <w:t xml:space="preserve"> </w:t>
      </w:r>
      <w:r>
        <w:t xml:space="preserve">in Indonesia Jakarta remains indispensable, despite the formidable obstacles posed by disinformation, legal pressures, and safety concerns. The city’s chaotic energy creates both a demand for reliable information and a fertile ground for distortion. This case study illustrates that while the methods of journalism are evolving rapidly due to digital technologies, the core mission—seeking truth and holding power accountable—remains unchanged.</w:t>
      </w:r>
    </w:p>
    <w:p>
      <w:pPr>
        <w:pStyle w:val="BodyText"/>
      </w:pPr>
      <w:r>
        <w:t xml:space="preserve">For the future of democracy in Indonesia, supporting journalists who operate with integrity in the heart of its capital is crucial. The challenges faced by journalists in Jakarta are not isolated; they reflect global trends but are intensified by local socio-political contexts. By understanding these dynamics, stakeholders can better support a free and vibrant press that serves the people of</w:t>
      </w:r>
      <w:r>
        <w:t xml:space="preserve"> </w:t>
      </w:r>
      <w:r>
        <w:rPr>
          <w:bCs/>
          <w:b/>
        </w:rPr>
        <w:t xml:space="preserve">Indonesia Jakarta</w:t>
      </w:r>
      <w:r>
        <w:t xml:space="preserve"> </w:t>
      </w:r>
      <w:r>
        <w:t xml:space="preserve">effectively.</w:t>
      </w:r>
    </w:p>
    <w:p>
      <w:pPr>
        <w:pStyle w:val="BodyText"/>
      </w:pPr>
      <w:r>
        <w:rPr>
          <w:iCs/>
          <w:i/>
        </w:rPr>
        <w:t xml:space="preserve">This case study serves as a foundational document for further research into media ethics and operational strategies in Southeast Asian urban centers.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Role of the Journalist in Indonesia Jakarta</dc:title>
  <dc:creator/>
  <dc:language>en</dc:language>
  <cp:keywords/>
  <dcterms:created xsi:type="dcterms:W3CDTF">2026-07-29T23:09:46Z</dcterms:created>
  <dcterms:modified xsi:type="dcterms:W3CDTF">2026-07-29T23:09:46Z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