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Judges</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36" w:name="Xce728a53807a715d1cfe6ae9607cb8ce75239c5"/>
    <w:p>
      <w:pPr>
        <w:pStyle w:val="Heading1"/>
      </w:pPr>
      <w:r>
        <w:t xml:space="preserve">Case Study: The Role and Impact of Judges in Australia Melbourne</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Victoria, Australia</w:t>
      </w:r>
      <w:r>
        <w:br/>
      </w:r>
      <w:r>
        <w:rPr>
          <w:bCs/>
          <w:b/>
        </w:rPr>
        <w:t xml:space="preserve">Court System:</w:t>
      </w:r>
      <w:r>
        <w:t xml:space="preserve"> </w:t>
      </w:r>
      <w:r>
        <w:t xml:space="preserve">Supreme Court and County Court of Victoria (Melbourne Division)</w:t>
      </w:r>
    </w:p>
    <w:bookmarkStart w:id="20" w:name="executive-summary"/>
    <w:p>
      <w:pPr>
        <w:pStyle w:val="Heading2"/>
      </w:pPr>
      <w:r>
        <w:t xml:space="preserve">1. Executive Summary</w:t>
      </w:r>
    </w:p>
    <w:p>
      <w:pPr>
        <w:pStyle w:val="FirstParagraph"/>
      </w:pPr>
      <w:r>
        <w:t xml:space="preserve">This case study examines the critical role of the judicial system within Melbourne, Australia’s cultural and economic capital. As a major hub in the state of Victoria, Melbourne hosts some of Australia’s most significant legal institutions. The judge serves as the cornerstone of this legal framework, ensuring that justice is administered fairly, efficiently, and in accordance with the rule of law.</w:t>
      </w:r>
    </w:p>
    <w:p>
      <w:pPr>
        <w:pStyle w:val="BodyText"/>
      </w:pPr>
      <w:r>
        <w:t xml:space="preserve">The study explores how judges in Melbourne navigate complex legal landscapes influenced by both federal and state laws. It highlights specific challenges faced by judiciary members operating within a multicultural urban center like Melbourne and assesses their impact on community trust in the legal system. Furthermore, this document delves into the procedural responsibilities of a judge in high-profile civil and criminal cases common to the region.</w:t>
      </w:r>
    </w:p>
    <w:bookmarkEnd w:id="20"/>
    <w:bookmarkStart w:id="23" w:name="X0ccde87592551b1ca6b017e5b8b05b14fdc07cc"/>
    <w:p>
      <w:pPr>
        <w:pStyle w:val="Heading2"/>
      </w:pPr>
      <w:r>
        <w:t xml:space="preserve">2. Contextual Background: The Melbourne Legal Landscape</w:t>
      </w:r>
    </w:p>
    <w:p>
      <w:pPr>
        <w:pStyle w:val="FirstParagraph"/>
      </w:pPr>
      <w:r>
        <w:t xml:space="preserve">Melbourne is home to a diverse population with over 40% of residents born overseas. This diversity profoundly influences the legal landscape, requiring judges to possess not only deep legal knowledge but also cultural competence and sensitivity.</w:t>
      </w:r>
    </w:p>
    <w:bookmarkStart w:id="21" w:name="institutional-framework"/>
    <w:p>
      <w:pPr>
        <w:pStyle w:val="Heading3"/>
      </w:pPr>
      <w:r>
        <w:t xml:space="preserve">2.1 Institutional Framework</w:t>
      </w:r>
    </w:p>
    <w:p>
      <w:pPr>
        <w:pStyle w:val="FirstParagraph"/>
      </w:pPr>
      <w:r>
        <w:t xml:space="preserve">The primary judicial bodies in Melbourne include:</w:t>
      </w:r>
    </w:p>
    <w:p>
      <w:pPr>
        <w:numPr>
          <w:ilvl w:val="0"/>
          <w:numId w:val="1001"/>
        </w:numPr>
        <w:pStyle w:val="Compact"/>
      </w:pPr>
      <w:r>
        <w:rPr>
          <w:bCs/>
          <w:b/>
        </w:rPr>
        <w:t xml:space="preserve">The Supreme Court of Victoria:</w:t>
      </w:r>
      <w:r>
        <w:t xml:space="preserve"> </w:t>
      </w:r>
      <w:r>
        <w:t xml:space="preserve">Located on Lonsdale Street, this court handles the most serious criminal matters (such as murder and manslaughter) and major civil disputes. Judges here hold significant authority and often set precedents that influence legal standards across Australia.</w:t>
      </w:r>
    </w:p>
    <w:p>
      <w:pPr>
        <w:numPr>
          <w:ilvl w:val="0"/>
          <w:numId w:val="1001"/>
        </w:numPr>
        <w:pStyle w:val="Compact"/>
      </w:pPr>
      <w:r>
        <w:rPr>
          <w:bCs/>
          <w:b/>
        </w:rPr>
        <w:t xml:space="preserve">The County Court of Victoria:</w:t>
      </w:r>
      <w:r>
        <w:t xml:space="preserve"> </w:t>
      </w:r>
      <w:r>
        <w:t xml:space="preserve">With its main registry in Melbourne CBD, this court deals with intermediate-level cases. Judges in the County Court manage a high volume of jury trials involving serious indictable offenses and larger civil claims.</w:t>
      </w:r>
    </w:p>
    <w:p>
      <w:pPr>
        <w:numPr>
          <w:ilvl w:val="0"/>
          <w:numId w:val="1001"/>
        </w:numPr>
        <w:pStyle w:val="Compact"/>
      </w:pPr>
      <w:r>
        <w:rPr>
          <w:bCs/>
          <w:b/>
        </w:rPr>
        <w:t xml:space="preserve">The Magistrates’ Court of Victoria:</w:t>
      </w:r>
      <w:r>
        <w:t xml:space="preserve"> </w:t>
      </w:r>
      <w:r>
        <w:t xml:space="preserve">The largest court in Australia by case volume, located at 250 George Street, Melbourne. While primarily presided over by Magistrates (a type of judicial officer), the principles governing their conduct reflect those expected of Judges in higher courts.</w:t>
      </w:r>
    </w:p>
    <w:bookmarkEnd w:id="21"/>
    <w:bookmarkStart w:id="22" w:name="the-unique-position-of-australia"/>
    <w:p>
      <w:pPr>
        <w:pStyle w:val="Heading3"/>
      </w:pPr>
      <w:r>
        <w:t xml:space="preserve">2.2 The Unique Position of Australia</w:t>
      </w:r>
    </w:p>
    <w:p>
      <w:pPr>
        <w:pStyle w:val="FirstParagraph"/>
      </w:pPr>
      <w:r>
        <w:t xml:space="preserve">Australia’s legal system is derived from English common law, emphasizing precedent and adversarial procedures. However, Australian judges have developed a distinct jurisprudence that balances tradition with modern societal values. In Melbourne, this balance is tested daily due to the city’s status as a global city with complex international ties.</w:t>
      </w:r>
    </w:p>
    <w:bookmarkEnd w:id="22"/>
    <w:bookmarkEnd w:id="23"/>
    <w:bookmarkStart w:id="27" w:name="the-role-of-the-judge-in-melbourne"/>
    <w:p>
      <w:pPr>
        <w:pStyle w:val="Heading2"/>
      </w:pPr>
      <w:r>
        <w:t xml:space="preserve">3. The Role of the Judge in Melbourne</w:t>
      </w:r>
    </w:p>
    <w:p>
      <w:pPr>
        <w:pStyle w:val="FirstParagraph"/>
      </w:pPr>
      <w:r>
        <w:t xml:space="preserve">The judge in an Australian court, particularly in a metropolitan setting like Melbourne, fulfills several multifaceted roles that extend beyond merely interpreting statutes.</w:t>
      </w:r>
    </w:p>
    <w:bookmarkStart w:id="24" w:name="adjudicator-and-arbiter"/>
    <w:p>
      <w:pPr>
        <w:pStyle w:val="Heading3"/>
      </w:pPr>
      <w:r>
        <w:t xml:space="preserve">3.1 Adjudicator and Arbiter</w:t>
      </w:r>
    </w:p>
    <w:p>
      <w:pPr>
        <w:pStyle w:val="FirstParagraph"/>
      </w:pPr>
      <w:r>
        <w:t xml:space="preserve">In criminal trials within Melbourne’s courts, the judge is responsible for ensuring that proceedings adhere strictly to legal standards. They instruct juries on points of law, admit or exclude evidence based on relevance and legality, and maintain order in the courtroom. Given Melbourne’s high-profile cases often attracting media attention, judges must remain impartial while managing public scrutiny.</w:t>
      </w:r>
    </w:p>
    <w:bookmarkEnd w:id="24"/>
    <w:bookmarkStart w:id="25" w:name="sentencing-authority"/>
    <w:p>
      <w:pPr>
        <w:pStyle w:val="Heading3"/>
      </w:pPr>
      <w:r>
        <w:t xml:space="preserve">3.2 Sentencing Authority</w:t>
      </w:r>
    </w:p>
    <w:p>
      <w:pPr>
        <w:pStyle w:val="FirstParagraph"/>
      </w:pPr>
      <w:r>
        <w:t xml:space="preserve">In Australia, judges have significant discretion in sentencing. In Melbourne, where issues such as domestic violence, cybercrime, and drug-related offenses are prevalent trends observed by the judiciary, judges must tailor sentences to individual circumstances while adhering to Victorian sentencing guidelines. Recent judicial directions in Melbourne courts emphasize restorative justice alongside punitive measures.</w:t>
      </w:r>
    </w:p>
    <w:bookmarkEnd w:id="25"/>
    <w:bookmarkStart w:id="26" w:name="guardian-of-legal-precedent"/>
    <w:p>
      <w:pPr>
        <w:pStyle w:val="Heading3"/>
      </w:pPr>
      <w:r>
        <w:t xml:space="preserve">3.3 Guardian of Legal Precedent</w:t>
      </w:r>
    </w:p>
    <w:p>
      <w:pPr>
        <w:pStyle w:val="FirstParagraph"/>
      </w:pPr>
      <w:r>
        <w:t xml:space="preserve">Judges in Victoria contribute to the body of case law that guides future legal decisions. High Court of Australia appeals often originate from Victorian Supreme Court judges, meaning their reasoning can impact national law. Melbourne-based judges are therefore key players in shaping Australian jurisprudence.</w:t>
      </w:r>
    </w:p>
    <w:bookmarkEnd w:id="26"/>
    <w:bookmarkEnd w:id="27"/>
    <w:bookmarkStart w:id="29" w:name="Xb1b6e53b45131538e79bfd43ea1e185f034abda"/>
    <w:p>
      <w:pPr>
        <w:pStyle w:val="Heading2"/>
      </w:pPr>
      <w:r>
        <w:t xml:space="preserve">4. Case Analysis: Complex Litigation in Melbourne</w:t>
      </w:r>
    </w:p>
    <w:p>
      <w:pPr>
        <w:pStyle w:val="FirstParagraph"/>
      </w:pPr>
      <w:r>
        <w:rPr>
          <w:bCs/>
          <w:b/>
        </w:rPr>
        <w:t xml:space="preserve">Hypothetical Scenario:</w:t>
      </w:r>
      <w:r>
        <w:t xml:space="preserve"> </w:t>
      </w:r>
      <w:r>
        <w:t xml:space="preserve">A major commercial dispute involving cross-border elements between an Australian firm and international entities, heard in the Supreme Court of Victoria, Melbourne.</w:t>
      </w:r>
    </w:p>
    <w:p>
      <w:pPr>
        <w:pStyle w:val="BodyText"/>
      </w:pPr>
      <w:r>
        <w:t xml:space="preserve">In this scenario, a Judge in Melbourne faces challenges related to jurisdictional conflicts and complex financial evidence. The judge must manage pre-trial motions regarding applicable laws—whether Victorian state law or international commercial conventions applies. This requires extensive research and consultation with legal scholars.</w:t>
      </w:r>
    </w:p>
    <w:bookmarkStart w:id="28" w:name="key-responsibilities-demonstrated"/>
    <w:p>
      <w:pPr>
        <w:pStyle w:val="Heading4"/>
      </w:pPr>
      <w:r>
        <w:t xml:space="preserve">Key Responsibilities Demonstrated:</w:t>
      </w:r>
    </w:p>
    <w:p>
      <w:pPr>
        <w:numPr>
          <w:ilvl w:val="0"/>
          <w:numId w:val="1002"/>
        </w:numPr>
        <w:pStyle w:val="Compact"/>
      </w:pPr>
      <w:r>
        <w:rPr>
          <w:bCs/>
          <w:b/>
        </w:rPr>
        <w:t xml:space="preserve">Evidentiary Rulings:</w:t>
      </w:r>
      <w:r>
        <w:t xml:space="preserve">The judge meticulously evaluates expert testimony regarding financial transactions, ensuring clarity for any potential jury or co-judges.</w:t>
      </w:r>
    </w:p>
    <w:p>
      <w:pPr>
        <w:numPr>
          <w:ilvl w:val="0"/>
          <w:numId w:val="1002"/>
        </w:numPr>
        <w:pStyle w:val="Compact"/>
      </w:pPr>
      <w:r>
        <w:rPr>
          <w:bCs/>
          <w:b/>
        </w:rPr>
        <w:t xml:space="preserve">Case Management:</w:t>
      </w:r>
      <w:r>
        <w:t xml:space="preserve">To prevent delay, the judge implements strict timelines for disclosure and hearing dates, reflecting the Australian judicial push for efficient court processes.</w:t>
      </w:r>
    </w:p>
    <w:p>
      <w:pPr>
        <w:numPr>
          <w:ilvl w:val="0"/>
          <w:numId w:val="1002"/>
        </w:numPr>
        <w:pStyle w:val="Compact"/>
      </w:pPr>
      <w:r>
        <w:rPr>
          <w:bCs/>
          <w:b/>
        </w:rPr>
        <w:t xml:space="preserve">Multicultural Sensitivity:</w:t>
      </w:r>
      <w:r>
        <w:t xml:space="preserve">If parties come from diverse linguistic backgrounds, the judge ensures proper interpretation services are utilized and that cultural nuances do not impede understanding of legal concepts.</w:t>
      </w:r>
    </w:p>
    <w:bookmarkEnd w:id="28"/>
    <w:bookmarkEnd w:id="29"/>
    <w:bookmarkStart w:id="30" w:name="challenges-facing-judges-in-melbourne"/>
    <w:p>
      <w:pPr>
        <w:pStyle w:val="Heading2"/>
      </w:pPr>
      <w:r>
        <w:t xml:space="preserve">5. Challenges Facing Judges in Melbourne</w:t>
      </w:r>
    </w:p>
    <w:p>
      <w:pPr>
        <w:pStyle w:val="FirstParagraph"/>
      </w:pPr>
      <w:r>
        <w:t xml:space="preserve">Judges operating in Australia’s Melbourne jurisdiction encounter unique pressures:</w:t>
      </w:r>
    </w:p>
    <w:p>
      <w:pPr>
        <w:numPr>
          <w:ilvl w:val="0"/>
          <w:numId w:val="1003"/>
        </w:numPr>
        <w:pStyle w:val="Compact"/>
      </w:pPr>
      <w:r>
        <w:rPr>
          <w:bCs/>
          <w:b/>
        </w:rPr>
        <w:t xml:space="preserve">Court Backlogs:</w:t>
      </w:r>
      <w:r>
        <w:t xml:space="preserve">Melbourne courts face significant caseload pressures, leading to delays that can undermine public confidence. Judges must balance thoroughness with efficiency.</w:t>
      </w:r>
    </w:p>
    <w:p>
      <w:pPr>
        <w:numPr>
          <w:ilvl w:val="0"/>
          <w:numId w:val="1003"/>
        </w:numPr>
        <w:pStyle w:val="Compact"/>
      </w:pPr>
      <w:r>
        <w:rPr>
          <w:bCs/>
          <w:b/>
        </w:rPr>
        <w:t xml:space="preserve">Diversity and Inclusion:</w:t>
      </w:r>
      <w:r>
        <w:t xml:space="preserve">Judges are expected to reflect the diversity of Melbourne’s population. There is an ongoing national conversation about increasing representation of Indigenous Australians, women, and those from migrant backgrounds within the judiciary.</w:t>
      </w:r>
    </w:p>
    <w:p>
      <w:pPr>
        <w:numPr>
          <w:ilvl w:val="0"/>
          <w:numId w:val="1003"/>
        </w:numPr>
        <w:pStyle w:val="Compact"/>
      </w:pPr>
      <w:r>
        <w:rPr>
          <w:bCs/>
          <w:b/>
        </w:rPr>
        <w:t xml:space="preserve">Media Scrutiny:</w:t>
      </w:r>
      <w:r>
        <w:t xml:space="preserve">In an era of digital media, every judgment issued by a Melbourne judge is instantly accessible online. Judges must craft written reasons that are legally sound yet understandable to the public.</w:t>
      </w:r>
    </w:p>
    <w:p>
      <w:pPr>
        <w:numPr>
          <w:ilvl w:val="0"/>
          <w:numId w:val="1003"/>
        </w:numPr>
        <w:pStyle w:val="Compact"/>
      </w:pPr>
      <w:r>
        <w:rPr>
          <w:bCs/>
          <w:b/>
        </w:rPr>
        <w:t xml:space="preserve">Mental Health and Wellbeing:</w:t>
      </w:r>
      <w:r>
        <w:t xml:space="preserve">The emotional toll of hearing traumatic criminal cases or high-stakes corporate disputes affects judicial officers. Support systems within the Australian legal framework are increasingly emphasized.</w:t>
      </w:r>
    </w:p>
    <w:bookmarkEnd w:id="30"/>
    <w:bookmarkStart w:id="33" w:name="impact-on-justice-and-society"/>
    <w:p>
      <w:pPr>
        <w:pStyle w:val="Heading2"/>
      </w:pPr>
      <w:r>
        <w:t xml:space="preserve">6. Impact on Justice and Society</w:t>
      </w:r>
    </w:p>
    <w:p>
      <w:pPr>
        <w:pStyle w:val="FirstParagraph"/>
      </w:pPr>
      <w:r>
        <w:t xml:space="preserve">The effectiveness of judges in Melbourne directly correlates with societal trust in the rule of law. When judges deliver clear, reasoned, and fair decisions, it reinforces social stability.</w:t>
      </w:r>
    </w:p>
    <w:bookmarkStart w:id="31" w:name="community-confidence"/>
    <w:p>
      <w:pPr>
        <w:pStyle w:val="Heading3"/>
      </w:pPr>
      <w:r>
        <w:t xml:space="preserve">6.1 Community Confidence</w:t>
      </w:r>
    </w:p>
    <w:p>
      <w:pPr>
        <w:pStyle w:val="FirstParagraph"/>
      </w:pPr>
      <w:r>
        <w:t xml:space="preserve">Melbourne residents rely on the judiciary to resolve disputes without resorting to vigilante justice or prolonged conflict. Transparent judicial processes help mitigate community tensions, particularly in areas with high socio-economic disparities.</w:t>
      </w:r>
    </w:p>
    <w:bookmarkEnd w:id="31"/>
    <w:bookmarkStart w:id="32" w:name="legal-education-and-precedent"/>
    <w:p>
      <w:pPr>
        <w:pStyle w:val="Heading3"/>
      </w:pPr>
      <w:r>
        <w:t xml:space="preserve">6.2 Legal Education and Precedent</w:t>
      </w:r>
    </w:p>
    <w:p>
      <w:pPr>
        <w:pStyle w:val="FirstParagraph"/>
      </w:pPr>
      <w:r>
        <w:t xml:space="preserve">Judgments from Melbourne courts serve as educational tools for law students, practitioners, and the general public. By clarifying legal ambiguities, judges contribute to a more informed citizenry capable of navigating their rights and responsibilities.</w:t>
      </w:r>
    </w:p>
    <w:bookmarkEnd w:id="32"/>
    <w:bookmarkEnd w:id="33"/>
    <w:bookmarkStart w:id="34" w:name="recommendations-for-enhancement"/>
    <w:p>
      <w:pPr>
        <w:pStyle w:val="Heading2"/>
      </w:pPr>
      <w:r>
        <w:t xml:space="preserve">7. Recommendations for Enhancement</w:t>
      </w:r>
    </w:p>
    <w:p>
      <w:pPr>
        <w:pStyle w:val="FirstParagraph"/>
      </w:pPr>
      <w:r>
        <w:t xml:space="preserve">To further strengthen the judicial system in Melbourne, Australia, several recommendations are proposed:</w:t>
      </w:r>
    </w:p>
    <w:p>
      <w:pPr>
        <w:numPr>
          <w:ilvl w:val="0"/>
          <w:numId w:val="1004"/>
        </w:numPr>
        <w:pStyle w:val="Compact"/>
      </w:pPr>
      <w:r>
        <w:rPr>
          <w:bCs/>
          <w:b/>
        </w:rPr>
        <w:t xml:space="preserve">Tech Integration:</w:t>
      </w:r>
      <w:r>
        <w:t xml:space="preserve">Leverage technology to streamline administrative tasks, allowing judges to focus more on adjudication.</w:t>
      </w:r>
    </w:p>
    <w:p>
      <w:pPr>
        <w:numPr>
          <w:ilvl w:val="0"/>
          <w:numId w:val="1004"/>
        </w:numPr>
        <w:pStyle w:val="Compact"/>
      </w:pPr>
      <w:r>
        <w:rPr>
          <w:bCs/>
          <w:b/>
        </w:rPr>
        <w:t xml:space="preserve">Cultural Competency Training:</w:t>
      </w:r>
      <w:r>
        <w:t xml:space="preserve">Mandate ongoing training for all judicial officers in Melbourne to better serve the city’s multicultural population.</w:t>
      </w:r>
    </w:p>
    <w:p>
      <w:pPr>
        <w:numPr>
          <w:ilvl w:val="0"/>
          <w:numId w:val="1004"/>
        </w:numPr>
        <w:pStyle w:val="Compact"/>
      </w:pPr>
      <w:r>
        <w:rPr>
          <w:bCs/>
          <w:b/>
        </w:rPr>
        <w:t xml:space="preserve">Mental Health Support:</w:t>
      </w:r>
      <w:r>
        <w:t xml:space="preserve">Expand access to confidential counseling and peer support programs for judges dealing with traumatic case materials.</w:t>
      </w:r>
    </w:p>
    <w:p>
      <w:pPr>
        <w:numPr>
          <w:ilvl w:val="0"/>
          <w:numId w:val="1004"/>
        </w:numPr>
        <w:pStyle w:val="Compact"/>
      </w:pPr>
      <w:r>
        <w:rPr>
          <w:bCs/>
          <w:b/>
        </w:rPr>
        <w:t xml:space="preserve">Public Engagement:</w:t>
      </w:r>
      <w:r>
        <w:t xml:space="preserve">Increase opportunities for public forums where judges can explain their role and decision-making processes, fostering greater transparency.</w:t>
      </w:r>
    </w:p>
    <w:bookmarkEnd w:id="34"/>
    <w:bookmarkStart w:id="35" w:name="conclusion"/>
    <w:p>
      <w:pPr>
        <w:pStyle w:val="Heading2"/>
      </w:pPr>
      <w:r>
        <w:t xml:space="preserve">8. Conclusion</w:t>
      </w:r>
    </w:p>
    <w:p>
      <w:pPr>
        <w:pStyle w:val="FirstParagraph"/>
      </w:pPr>
      <w:r>
        <w:t xml:space="preserve">The judge in Australia’s Melbourne jurisdiction plays a pivotal role in maintaining the integrity of the legal system. Through rigorous adherence to procedural fairness, cultural sensitivity, and judicial independence, judges ensure that justice is not only done but seen to be done.</w:t>
      </w:r>
    </w:p>
    <w:p>
      <w:pPr>
        <w:pStyle w:val="BodyText"/>
      </w:pPr>
      <w:r>
        <w:t xml:space="preserve">As Melbourne continues to grow as a global city, the demands on its judiciary will evolve. However, by upholding the principles of equity and justice embedded in Australian common law, judges will continue to protect the rights of all individuals within their jurisdiction. The success of this legal framework depends on the continued professionalism, adaptability, and moral courage of each judge serving in Melbourne.</w:t>
      </w:r>
    </w:p>
    <w:p>
      <w:pPr>
        <w:pStyle w:val="BodyText"/>
      </w:pPr>
      <w:r>
        <w:t xml:space="preserve">This case study underscores that while laws provide the structure, it is the judge who breathes life into justice, making them indispensable to the social fabric of Australia’s most dynamic city.</w:t>
      </w:r>
    </w:p>
    <w:p>
      <w:pPr>
        <w:pStyle w:val="BodyText"/>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Judges in Australia Melbourne</dc:title>
  <dc:creator/>
  <dc:language>en</dc:language>
  <cp:keywords/>
  <dcterms:created xsi:type="dcterms:W3CDTF">2026-07-29T11:08:56Z</dcterms:created>
  <dcterms:modified xsi:type="dcterms:W3CDTF">2026-07-29T11:08:56Z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