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X07ed0f53caba1102e9cacc2e767ab9105663db2"/>
    <w:p>
      <w:pPr>
        <w:pStyle w:val="Heading1"/>
      </w:pPr>
      <w:r>
        <w:t xml:space="preserve">Case Study Analysis: The Jurisprudential Landscape of the Judge in Brazil Rio de Janeiro</w:t>
      </w:r>
    </w:p>
    <w:p>
      <w:pPr>
        <w:pStyle w:val="FirstParagraph"/>
      </w:pPr>
      <w:r>
        <w:rPr>
          <w:bCs/>
          <w:b/>
        </w:rPr>
        <w:t xml:space="preserve">Date:</w:t>
      </w:r>
      <w:r>
        <w:t xml:space="preserve"> </w:t>
      </w:r>
      <w:r>
        <w:t xml:space="preserve">October 26, 2023</w:t>
      </w:r>
      <w:r>
        <w:br/>
      </w:r>
      <w:r>
        <w:rPr>
          <w:bCs/>
          <w:b/>
        </w:rPr>
        <w:t xml:space="preserve">Jurisdiction:</w:t>
      </w:r>
      <w:r>
        <w:t xml:space="preserve">Brazil Rio de Janeiro</w:t>
      </w:r>
    </w:p>
    <w:bookmarkStart w:id="20" w:name="introduction-and-contextual-overview"/>
    <w:p>
      <w:pPr>
        <w:pStyle w:val="Heading2"/>
      </w:pPr>
      <w:r>
        <w:t xml:space="preserve">1. Introduction and Contextual Overview</w:t>
      </w:r>
    </w:p>
    <w:p>
      <w:pPr>
        <w:pStyle w:val="FirstParagraph"/>
      </w:pPr>
      <w:r>
        <w:t xml:space="preserve">The judicial system in</w:t>
      </w:r>
      <w:r>
        <w:t xml:space="preserve"> </w:t>
      </w:r>
      <w:r>
        <w:t xml:space="preserve">Brazil Rio de Janeiro</w:t>
      </w:r>
      <w:r>
        <w:t xml:space="preserve"> </w:t>
      </w:r>
      <w:r>
        <w:t xml:space="preserve">represents one of the most complex and dynamic legal environments within the Federative Republic of Brazil. As a state that holds both significant historical weight as the former capital of Brazil and modern economic power, it serves as a microcosm for many national judicial challenges. This case study examines the pivotal role of the</w:t>
      </w:r>
      <w:r>
        <w:t xml:space="preserve"> </w:t>
      </w:r>
      <w:r>
        <w:t xml:space="preserve">Judge</w:t>
      </w:r>
      <w:r>
        <w:t xml:space="preserve"> </w:t>
      </w:r>
      <w:r>
        <w:t xml:space="preserve">in this specific jurisdiction, analyzing how local socio-economic factors, demographic pressures, and procedural codes influence judicial decision-making.</w:t>
      </w:r>
    </w:p>
    <w:p>
      <w:pPr>
        <w:pStyle w:val="BodyText"/>
      </w:pPr>
      <w:r>
        <w:t xml:space="preserve">Brazil Rio de Janeiro</w:t>
      </w:r>
      <w:r>
        <w:t xml:space="preserve"> </w:t>
      </w:r>
      <w:r>
        <w:t xml:space="preserve">is not merely a geographic location but a legal entity characterized by high volumes of litigation. The state’s court system (Tribunal de Justiça do Estado do Rio de Janeiro - TJRJ) handles millions of cases annually. Within this ecosystem, the</w:t>
      </w:r>
      <w:r>
        <w:t xml:space="preserve"> </w:t>
      </w:r>
      <w:r>
        <w:t xml:space="preserve">Judge</w:t>
      </w:r>
      <w:r>
        <w:t xml:space="preserve"> </w:t>
      </w:r>
      <w:r>
        <w:t xml:space="preserve">acts as the primary interface between the citizen and the state, bearing the responsibility of interpreting laws that range from complex constitutional matters to everyday civil disputes.</w:t>
      </w:r>
    </w:p>
    <w:bookmarkEnd w:id="20"/>
    <w:bookmarkStart w:id="21" w:name="Xbd9189dbc77faf4975dfee49fce0e7a9f052d7b"/>
    <w:p>
      <w:pPr>
        <w:pStyle w:val="Heading2"/>
      </w:pPr>
      <w:r>
        <w:t xml:space="preserve">2. The Profile of a Judge in a High-Pressure Environment</w:t>
      </w:r>
    </w:p>
    <w:p>
      <w:pPr>
        <w:pStyle w:val="FirstParagraph"/>
      </w:pPr>
      <w:r>
        <w:t xml:space="preserve">In</w:t>
      </w:r>
      <w:r>
        <w:t xml:space="preserve"> </w:t>
      </w:r>
      <w:r>
        <w:t xml:space="preserve">Brazil Rio de Janeiro</w:t>
      </w:r>
      <w:r>
        <w:t xml:space="preserve">, the appointment and career trajectory of a</w:t>
      </w:r>
      <w:r>
        <w:t xml:space="preserve"> </w:t>
      </w:r>
      <w:r>
        <w:t xml:space="preserve">Judge</w:t>
      </w:r>
      <w:r>
        <w:t xml:space="preserve"> </w:t>
      </w:r>
      <w:r>
        <w:t xml:space="preserve">are governed by rigorous public examinations known as "concursos públicos." These exams ensure meritocracy but also create a judiciary that is highly academic yet increasingly strained by practical realities. Unlike judges in smaller, rural jurisdictions, the</w:t>
      </w:r>
      <w:r>
        <w:t xml:space="preserve"> </w:t>
      </w:r>
      <w:r>
        <w:t xml:space="preserve">Judge</w:t>
      </w:r>
      <w:r>
        <w:t xml:space="preserve"> </w:t>
      </w:r>
      <w:r>
        <w:t xml:space="preserve">operating in major hubs like Rio de Janeiro City or Niterói must possess not only legal expertise but also substantial administrative capacity.</w:t>
      </w:r>
    </w:p>
    <w:p>
      <w:pPr>
        <w:pStyle w:val="BodyText"/>
      </w:pPr>
      <w:r>
        <w:t xml:space="preserve">The workload for a single</w:t>
      </w:r>
      <w:r>
        <w:t xml:space="preserve"> </w:t>
      </w:r>
      <w:r>
        <w:t xml:space="preserve">Judge</w:t>
      </w:r>
      <w:r>
        <w:t xml:space="preserve"> </w:t>
      </w:r>
      <w:r>
        <w:t xml:space="preserve">in this region is often excessive. It is common for a trial judge to manage hundreds of active cases simultaneously. This volume necessitates the use of judicial assistants and specialized chambers, yet the ultimate responsibility remains with the</w:t>
      </w:r>
      <w:r>
        <w:t xml:space="preserve"> </w:t>
      </w:r>
      <w:r>
        <w:t xml:space="preserve">Judge</w:t>
      </w:r>
      <w:r>
        <w:t xml:space="preserve">. The pressure to resolve disputes quickly conflicts with the constitutional right to due process, creating a tension that defines daily operations in</w:t>
      </w:r>
      <w:r>
        <w:t xml:space="preserve"> </w:t>
      </w:r>
      <w:r>
        <w:t xml:space="preserve">Brazil Rio de Janeiro</w:t>
      </w:r>
      <w:r>
        <w:t xml:space="preserve">.</w:t>
      </w:r>
    </w:p>
    <w:bookmarkEnd w:id="21"/>
    <w:bookmarkStart w:id="25" w:name="X891a1d05eaa28a5fcf890e2c52278ba1c7996e2"/>
    <w:p>
      <w:pPr>
        <w:pStyle w:val="Heading2"/>
      </w:pPr>
      <w:r>
        <w:t xml:space="preserve">3. Key Legal Challenges and Jurisprudential Trends</w:t>
      </w:r>
    </w:p>
    <w:bookmarkStart w:id="22" w:name="civil-and-criminal-overlap"/>
    <w:p>
      <w:pPr>
        <w:pStyle w:val="Heading3"/>
      </w:pPr>
      <w:r>
        <w:t xml:space="preserve">3.1 Civil and Criminal Overlap</w:t>
      </w:r>
    </w:p>
    <w:p>
      <w:pPr>
        <w:pStyle w:val="FirstParagraph"/>
      </w:pPr>
      <w:r>
        <w:t xml:space="preserve">Brazil Rio de Janeiro</w:t>
      </w:r>
    </w:p>
    <w:p>
      <w:pPr>
        <w:pStyle w:val="BodyText"/>
      </w:pPr>
      <w:r>
        <w:t xml:space="preserve">. One of the defining features of this jurisdiction is the intricate relationship between civil disputes and criminal liability. In many instances, what begins as a simple contract breach in a commercial district quickly escalates into allegations of fraud or organized crime. The</w:t>
      </w:r>
      <w:r>
        <w:t xml:space="preserve"> </w:t>
      </w:r>
      <w:r>
        <w:t xml:space="preserve">Judge</w:t>
      </w:r>
      <w:r>
        <w:t xml:space="preserve"> </w:t>
      </w:r>
      <w:r>
        <w:t xml:space="preserve">must navigate these nuances carefully, distinguishing between private law conflicts and public law violations.</w:t>
      </w:r>
    </w:p>
    <w:bookmarkEnd w:id="22"/>
    <w:bookmarkStart w:id="23" w:name="urbanization-and-housing-disputes"/>
    <w:p>
      <w:pPr>
        <w:pStyle w:val="Heading3"/>
      </w:pPr>
      <w:r>
        <w:t xml:space="preserve">3.2 Urbanization and Housing Disputes</w:t>
      </w:r>
    </w:p>
    <w:p>
      <w:pPr>
        <w:pStyle w:val="FirstParagraph"/>
      </w:pPr>
      <w:r>
        <w:t xml:space="preserve">A significant portion of the docket in</w:t>
      </w:r>
      <w:r>
        <w:t xml:space="preserve"> </w:t>
      </w:r>
      <w:r>
        <w:t xml:space="preserve">Brazil Rio de Janeiro</w:t>
      </w:r>
      <w:r>
        <w:t xml:space="preserve">. These cases require the</w:t>
      </w:r>
      <w:r>
        <w:t xml:space="preserve"> </w:t>
      </w:r>
      <w:r>
        <w:t xml:space="preserve">Judge</w:t>
      </w:r>
      <w:r>
        <w:t xml:space="preserve"> </w:t>
      </w:r>
      <w:r>
        <w:t xml:space="preserve">to balance property rights with social welfare policies. The interpretation of eviction laws and tenant protections is heavily influenced by the state's specific housing legislation, making the local jurisprudence distinct from other Brazilian states.</w:t>
      </w:r>
    </w:p>
    <w:bookmarkEnd w:id="23"/>
    <w:bookmarkStart w:id="24" w:name="labor-law-dynamics"/>
    <w:p>
      <w:pPr>
        <w:pStyle w:val="Heading3"/>
      </w:pPr>
      <w:r>
        <w:t xml:space="preserve">3.3 Labor Law Dynamics</w:t>
      </w:r>
    </w:p>
    <w:p>
      <w:pPr>
        <w:pStyle w:val="FirstParagraph"/>
      </w:pPr>
      <w:r>
        <w:t xml:space="preserve">Labor relations in</w:t>
      </w:r>
      <w:r>
        <w:t xml:space="preserve"> </w:t>
      </w:r>
      <w:r>
        <w:t xml:space="preserve">Brazil Rio de Janeiro</w:t>
      </w:r>
      <w:r>
        <w:t xml:space="preserve">. The</w:t>
      </w:r>
      <w:r>
        <w:t xml:space="preserve"> </w:t>
      </w:r>
      <w:r>
        <w:t xml:space="preserve">Judge</w:t>
      </w:r>
      <w:r>
        <w:t xml:space="preserve"> </w:t>
      </w:r>
      <w:r>
        <w:t xml:space="preserve">often acts as a mediator in disputes involving large industrial sectors and service industries. Given the high cost of living in Rio, labor judgments have significant social implications. Recent trends show a shift towards digitalized labor processes, forcing the</w:t>
      </w:r>
      <w:r>
        <w:t xml:space="preserve"> </w:t>
      </w:r>
      <w:r>
        <w:t xml:space="preserve">Judge</w:t>
      </w:r>
      <w:r>
        <w:t xml:space="preserve"> </w:t>
      </w:r>
      <w:r>
        <w:t xml:space="preserve">to adapt to electronic case management systems.</w:t>
      </w:r>
    </w:p>
    <w:bookmarkEnd w:id="24"/>
    <w:bookmarkEnd w:id="25"/>
    <w:bookmarkStart w:id="26" w:name="Xfd8b2e2f2a590265599da62afe18ee7d84d46fd"/>
    <w:p>
      <w:pPr>
        <w:pStyle w:val="Heading2"/>
      </w:pPr>
      <w:r>
        <w:t xml:space="preserve">4. The Impact of Technology on Judicial Function</w:t>
      </w:r>
    </w:p>
    <w:p>
      <w:pPr>
        <w:pStyle w:val="FirstParagraph"/>
      </w:pPr>
      <w:r>
        <w:t xml:space="preserve">In recent years, the implementation of judicial automation in</w:t>
      </w:r>
      <w:r>
        <w:t xml:space="preserve"> </w:t>
      </w:r>
      <w:r>
        <w:t xml:space="preserve">Brazil Rio de Janeiro</w:t>
      </w:r>
      <w:r>
        <w:t xml:space="preserve">. The</w:t>
      </w:r>
      <w:r>
        <w:t xml:space="preserve"> </w:t>
      </w:r>
      <w:r>
        <w:t xml:space="preserve">Judge</w:t>
      </w:r>
      <w:r>
        <w:t xml:space="preserve"> </w:t>
      </w:r>
      <w:r>
        <w:t xml:space="preserve">is no longer solely a reader of paper files but a manager of digital data. This transformation has improved transparency and speed but has also introduced new challenges regarding cyber security and digital literacy. For the</w:t>
      </w:r>
      <w:r>
        <w:t xml:space="preserve"> </w:t>
      </w:r>
      <w:r>
        <w:t xml:space="preserve">Judge</w:t>
      </w:r>
      <w:r>
        <w:t xml:space="preserve">, proficiency in technology is now as important as legal knowledge.</w:t>
      </w:r>
    </w:p>
    <w:p>
      <w:pPr>
        <w:pStyle w:val="BodyText"/>
      </w:pPr>
      <w:r>
        <w:t xml:space="preserve">The "Justiça Digital" (Digital Justice) initiative in</w:t>
      </w:r>
      <w:r>
        <w:t xml:space="preserve"> </w:t>
      </w:r>
      <w:r>
        <w:t xml:space="preserve">Brazil Rio de Janeiro</w:t>
      </w:r>
      <w:r>
        <w:t xml:space="preserve">. However, the human element remains central. While algorithms can schedule hearings or flag procedural deadlines, the nuanced interpretation of equity and justice still requires the discretion of the</w:t>
      </w:r>
      <w:r>
        <w:t xml:space="preserve"> </w:t>
      </w:r>
      <w:r>
        <w:t xml:space="preserve">Judge</w:t>
      </w:r>
      <w:r>
        <w:t xml:space="preserve">.</w:t>
      </w:r>
    </w:p>
    <w:bookmarkEnd w:id="26"/>
    <w:bookmarkStart w:id="27" w:name="X7f1d7cb33e4f986381ac57171777c2be498519f"/>
    <w:p>
      <w:pPr>
        <w:pStyle w:val="Heading2"/>
      </w:pPr>
      <w:r>
        <w:t xml:space="preserve">5. Socio-Economic Influences on Judicial Decisions</w:t>
      </w:r>
    </w:p>
    <w:p>
      <w:pPr>
        <w:pStyle w:val="FirstParagraph"/>
      </w:pPr>
      <w:r>
        <w:t xml:space="preserve">The social fabric of</w:t>
      </w:r>
    </w:p>
    <w:p>
      <w:pPr>
        <w:pStyle w:val="BodyText"/>
      </w:pPr>
      <w:r>
        <w:t xml:space="preserve">Brazil Rio de Janeiro. The city is marked by stark contrasts between wealth and poverty, a duality that permeates the courtroom. The</w:t>
      </w:r>
      <w:r>
        <w:t xml:space="preserve"> </w:t>
      </w:r>
      <w:r>
        <w:t xml:space="preserve">Judge</w:t>
      </w:r>
      <w:r>
        <w:t xml:space="preserve"> </w:t>
      </w:r>
      <w:r>
        <w:t xml:space="preserve">must be aware of these socio-economic disparities when rendering decisions, particularly in family law and criminal sentencing.</w:t>
      </w:r>
    </w:p>
    <w:p>
      <w:pPr>
        <w:pStyle w:val="BodyText"/>
      </w:pPr>
      <w:r>
        <w:t xml:space="preserve">In criminal cases, the prevalence of systemic inequality often leads to calls for more humane and restorative justice approaches. Progressive</w:t>
      </w:r>
    </w:p>
    <w:p>
      <w:pPr>
        <w:pStyle w:val="BodyText"/>
      </w:pPr>
      <w:r>
        <w:t xml:space="preserve">Judge figures in Rio have experimented with alternative dispute resolution mechanisms that are more accessible to marginalized communities. This reflects a broader trend where the</w:t>
      </w:r>
      <w:r>
        <w:t xml:space="preserve"> </w:t>
      </w:r>
      <w:r>
        <w:t xml:space="preserve">Judge</w:t>
      </w:r>
      <w:r>
        <w:t xml:space="preserve"> </w:t>
      </w:r>
      <w:r>
        <w:t xml:space="preserve">is expected to be not just an arbiter of law, but an agent of social inclusion.</w:t>
      </w:r>
    </w:p>
    <w:bookmarkEnd w:id="27"/>
    <w:bookmarkStart w:id="28" w:name="ethical-considerations-and-public-trust"/>
    <w:p>
      <w:pPr>
        <w:pStyle w:val="Heading2"/>
      </w:pPr>
      <w:r>
        <w:t xml:space="preserve">6. Ethical Considerations and Public Trust</w:t>
      </w:r>
    </w:p>
    <w:p>
      <w:pPr>
        <w:pStyle w:val="FirstParagraph"/>
      </w:pPr>
      <w:r>
        <w:t xml:space="preserve">Maintaining ethical standards is paramount for any</w:t>
      </w:r>
    </w:p>
    <w:p>
      <w:pPr>
        <w:pStyle w:val="BodyText"/>
      </w:pPr>
      <w:r>
        <w:t xml:space="preserve">Judge, but in</w:t>
      </w:r>
    </w:p>
    <w:p>
      <w:pPr>
        <w:pStyle w:val="BodyText"/>
      </w:pPr>
      <w:r>
        <w:t xml:space="preserve">Brazil Rio de Janeiro, public trust in the judiciary has faced significant challenges due to high-profile corruption cases involving political figures. This has placed additional scrutiny on the conduct of every judicial officer.</w:t>
      </w:r>
    </w:p>
    <w:p>
      <w:pPr>
        <w:pStyle w:val="BodyText"/>
      </w:pPr>
      <w:r>
        <w:t xml:space="preserve">The</w:t>
      </w:r>
    </w:p>
    <w:p>
      <w:pPr>
        <w:pStyle w:val="BodyText"/>
      </w:pPr>
      <w:r>
        <w:t xml:space="preserve">Judge in this jurisdiction must demonstrate not only impartiality but also transparency. Public hearings, live streaming of trials, and detailed reasoning in judgments have become standard practices to reinforce legitimacy. The</w:t>
      </w:r>
    </w:p>
    <w:p>
      <w:pPr>
        <w:pStyle w:val="BodyText"/>
      </w:pPr>
      <w:r>
        <w:t xml:space="preserve">Judge is viewed as a guardian of democratic institutions, responsible for upholding the rule of law amidst political polarization.</w:t>
      </w:r>
    </w:p>
    <w:bookmarkEnd w:id="28"/>
    <w:bookmarkStart w:id="29" w:name="conclusion"/>
    <w:p>
      <w:pPr>
        <w:pStyle w:val="Heading2"/>
      </w:pPr>
      <w:r>
        <w:t xml:space="preserve">7. Conclusion</w:t>
      </w:r>
    </w:p>
    <w:p>
      <w:pPr>
        <w:pStyle w:val="FirstParagraph"/>
      </w:pPr>
      <w:r>
        <w:t xml:space="preserve">The case study of the</w:t>
      </w:r>
      <w:r>
        <w:t xml:space="preserve"> </w:t>
      </w:r>
      <w:r>
        <w:t xml:space="preserve">Judge</w:t>
      </w:r>
      <w:r>
        <w:t xml:space="preserve">, reveals a multifaceted professional profile shaped by high volume, technological integration, and deep socio-economic complexities. The</w:t>
      </w:r>
    </w:p>
    <w:p>
      <w:pPr>
        <w:pStyle w:val="BodyText"/>
      </w:pPr>
      <w:r>
        <w:t xml:space="preserve">Judge in this region operates at the intersection of tradition and modernity, balancing ancient legal codes with contemporary societal demands.</w:t>
      </w:r>
    </w:p>
    <w:p>
      <w:pPr>
        <w:pStyle w:val="BodyText"/>
      </w:pPr>
      <w:r>
        <w:t xml:space="preserve">To succeed in</w:t>
      </w:r>
    </w:p>
    <w:p>
      <w:pPr>
        <w:pStyle w:val="BodyText"/>
      </w:pPr>
      <w:r>
        <w:t xml:space="preserve">Brazil Rio de Janeiro, a</w:t>
      </w:r>
      <w:r>
        <w:t xml:space="preserve"> </w:t>
      </w:r>
      <w:r>
        <w:t xml:space="preserve">Judge</w:t>
      </w:r>
      <w:r>
        <w:t xml:space="preserve"> </w:t>
      </w:r>
      <w:r>
        <w:t xml:space="preserve">must possess resilience, adaptability, and a profound commitment to justice. The challenges faced are immense, but the impact of judicial decisions on the lives of millions makes this role crucial for the stability and development of one of Brazil's most vital states. Future reforms will likely focus on further digitalization and specialized training to equip the</w:t>
      </w:r>
      <w:r>
        <w:t xml:space="preserve"> </w:t>
      </w:r>
      <w:r>
        <w:t xml:space="preserve">Judge</w:t>
      </w:r>
      <w:r>
        <w:t xml:space="preserve"> </w:t>
      </w:r>
      <w:r>
        <w:t xml:space="preserve">with the tools necessary to meet these evolving challenges.</w:t>
      </w:r>
    </w:p>
    <w:p>
      <w:pPr>
        <w:pStyle w:val="BodyText"/>
      </w:pPr>
      <w:r>
        <w:t xml:space="preserve">This document serves as a testament to the enduring importance of judicial integrity in</w:t>
      </w:r>
    </w:p>
    <w:p>
      <w:pPr>
        <w:pStyle w:val="BodyText"/>
      </w:pPr>
      <w:r>
        <w:t xml:space="preserve">Brazil Rio de Janeiro, highlighting that despite systemic pressures, the</w:t>
      </w:r>
      <w:r>
        <w:t xml:space="preserve"> </w:t>
      </w:r>
      <w:r>
        <w:t xml:space="preserve">Judge</w:t>
      </w:r>
      <w:r>
        <w:t xml:space="preserve"> </w:t>
      </w:r>
      <w:r>
        <w:t xml:space="preserve">remains the cornerstone of legal order and social justice.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Judge in Brazil Rio de Janeiro</dc:title>
  <dc:creator/>
  <dc:language>en</dc:language>
  <cp:keywords/>
  <dcterms:created xsi:type="dcterms:W3CDTF">2026-07-29T13:55:37Z</dcterms:created>
  <dcterms:modified xsi:type="dcterms:W3CDTF">2026-07-29T13:55:37Z</dcterms:modified>
</cp:coreProperties>
</file>

<file path=docProps/custom.xml><?xml version="1.0" encoding="utf-8"?>
<Properties xmlns="http://schemas.openxmlformats.org/officeDocument/2006/custom-properties" xmlns:vt="http://schemas.openxmlformats.org/officeDocument/2006/docPropsVTypes"/>
</file>