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document</w:t>
      </w:r>
      <w:r>
        <w:t xml:space="preserve"> </w:t>
      </w:r>
      <w:r>
        <w:t xml:space="preserve">about</w:t>
      </w:r>
      <w:r>
        <w:t xml:space="preserve"> </w:t>
      </w:r>
      <w:r>
        <w:t xml:space="preserve">Judge</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Canada</w:t>
      </w:r>
      <w:r>
        <w:t xml:space="preserve"> </w:t>
      </w:r>
      <w:r>
        <w:t xml:space="preserve">Toronto</w:t>
      </w:r>
      <w:r>
        <w:t xml:space="preserve"> </w:t>
      </w:r>
      <w:r>
        <w:t xml:space="preserve">with</w:t>
      </w:r>
      <w:r>
        <w:t xml:space="preserve"> </w:t>
      </w:r>
      <w:r>
        <w:t xml:space="preserve">at</w:t>
      </w:r>
      <w:r>
        <w:t xml:space="preserve"> </w:t>
      </w:r>
      <w:r>
        <w:t xml:space="preserve">least</w:t>
      </w:r>
      <w:r>
        <w:t xml:space="preserve"> </w:t>
      </w:r>
      <w:r>
        <w:t xml:space="preserve">800</w:t>
      </w:r>
      <w:r>
        <w:t xml:space="preserve"> </w:t>
      </w:r>
      <w:r>
        <w:t xml:space="preserve">words.</w:t>
      </w:r>
      <w:r>
        <w:t xml:space="preserve"> </w:t>
      </w:r>
      <w:r>
        <w:t xml:space="preserve">All</w:t>
      </w:r>
      <w:r>
        <w:t xml:space="preserve"> </w:t>
      </w:r>
      <w:r>
        <w:t xml:space="preserve">'Case</w:t>
      </w:r>
      <w:r>
        <w:t xml:space="preserve"> </w:t>
      </w:r>
      <w:r>
        <w:t xml:space="preserve">Study',</w:t>
      </w:r>
      <w:r>
        <w:t xml:space="preserve"> </w:t>
      </w:r>
      <w:r>
        <w:t xml:space="preserve">'Judge'</w:t>
      </w:r>
      <w:r>
        <w:t xml:space="preserve"> </w:t>
      </w:r>
      <w:r>
        <w:t xml:space="preserve">and</w:t>
      </w:r>
      <w:r>
        <w:t xml:space="preserve"> </w:t>
      </w:r>
      <w:r>
        <w:t xml:space="preserve">'Canada</w:t>
      </w:r>
      <w:r>
        <w:t xml:space="preserve"> </w:t>
      </w:r>
      <w:r>
        <w:t xml:space="preserve">Toronto'</w:t>
      </w:r>
      <w:r>
        <w:t xml:space="preserve"> </w:t>
      </w:r>
      <w:r>
        <w:t xml:space="preserve">are</w:t>
      </w:r>
      <w:r>
        <w:t xml:space="preserve"> </w:t>
      </w:r>
      <w:r>
        <w:t xml:space="preserve">important</w:t>
      </w:r>
      <w:r>
        <w:t xml:space="preserve"> </w:t>
      </w:r>
      <w:r>
        <w:t xml:space="preserve">aspects</w:t>
      </w:r>
      <w:r>
        <w:t xml:space="preserve"> </w:t>
      </w:r>
      <w:r>
        <w:t xml:space="preserve">so</w:t>
      </w:r>
      <w:r>
        <w:t xml:space="preserve"> </w:t>
      </w:r>
      <w:r>
        <w:t xml:space="preserve">adapt</w:t>
      </w:r>
      <w:r>
        <w:t xml:space="preserve"> </w:t>
      </w:r>
      <w:r>
        <w:t xml:space="preserve">the</w:t>
      </w:r>
      <w:r>
        <w:t xml:space="preserve"> </w:t>
      </w:r>
      <w:r>
        <w:t xml:space="preserve">document</w:t>
      </w:r>
      <w:r>
        <w:t xml:space="preserve"> </w:t>
      </w:r>
      <w:r>
        <w:t xml:space="preserve">wording</w:t>
      </w:r>
      <w:r>
        <w:t xml:space="preserve"> </w:t>
      </w:r>
      <w:r>
        <w:t xml:space="preserve">to</w:t>
      </w:r>
      <w:r>
        <w:t xml:space="preserve"> </w:t>
      </w:r>
      <w:r>
        <w:t xml:space="preserve">all</w:t>
      </w:r>
      <w:r>
        <w:t xml:space="preserve"> </w:t>
      </w:r>
      <w:r>
        <w:t xml:space="preserve">of</w:t>
      </w:r>
      <w:r>
        <w:t xml:space="preserve"> </w:t>
      </w:r>
      <w:r>
        <w:t xml:space="preserve">these</w:t>
      </w:r>
      <w:r>
        <w:t xml:space="preserve"> </w:t>
      </w:r>
      <w:r>
        <w:t xml:space="preserve">aspects.</w:t>
      </w:r>
    </w:p>
    <w:bookmarkStart w:id="29" w:name="Xb1b430c8370127134fe68b0ae37762e1eba0fcd"/>
    <w:p>
      <w:pPr>
        <w:pStyle w:val="Heading1"/>
      </w:pPr>
      <w:r>
        <w:t xml:space="preserve">A Comprehensive Case Study: The Judicial Landscape and the Role of the Judge in Canada, Toronto</w:t>
      </w:r>
    </w:p>
    <w:bookmarkStart w:id="20" w:name="introduction"/>
    <w:p>
      <w:pPr>
        <w:pStyle w:val="Heading2"/>
      </w:pPr>
      <w:r>
        <w:t xml:space="preserve">Introduction</w:t>
      </w:r>
    </w:p>
    <w:p>
      <w:pPr>
        <w:pStyle w:val="FirstParagraph"/>
      </w:pPr>
      <w:r>
        <w:t xml:space="preserve">The administration of justice is the backbone of any democratic society. In this detailed</w:t>
      </w:r>
      <w:r>
        <w:t xml:space="preserve"> </w:t>
      </w:r>
      <w:r>
        <w:rPr>
          <w:bCs/>
          <w:b/>
        </w:rPr>
        <w:t xml:space="preserve">Case Study</w:t>
      </w:r>
      <w:r>
        <w:t xml:space="preserve">, we examine the intricate dynamics of the legal system within a major urban center. Specifically, we focus on</w:t>
      </w:r>
      <w:r>
        <w:t xml:space="preserve"> </w:t>
      </w:r>
      <w:r>
        <w:rPr>
          <w:bCs/>
          <w:b/>
        </w:rPr>
        <w:t xml:space="preserve">Canada Toronto</w:t>
      </w:r>
      <w:r>
        <w:t xml:space="preserve">, a city known for its multicultural diversity and complex legal environment. At the heart of this system lies the office of the</w:t>
      </w:r>
      <w:r>
        <w:t xml:space="preserve"> </w:t>
      </w:r>
      <w:r>
        <w:rPr>
          <w:bCs/>
          <w:b/>
        </w:rPr>
        <w:t xml:space="preserve">Judge</w:t>
      </w:r>
      <w:r>
        <w:t xml:space="preserve">. This document serves as an in-depth analysis for students, legal professionals, and citizens interested in understanding how judicial decisions are made in one of North America’s most prominent cities.</w:t>
      </w:r>
    </w:p>
    <w:p>
      <w:pPr>
        <w:pStyle w:val="BodyText"/>
      </w:pPr>
      <w:r>
        <w:t xml:space="preserve">Toronto is not merely a geographic location; it is a microcosm of modern societal challenges. As the capital of Ontario and the largest city in</w:t>
      </w:r>
      <w:r>
        <w:t xml:space="preserve"> </w:t>
      </w:r>
      <w:r>
        <w:rPr>
          <w:bCs/>
          <w:b/>
        </w:rPr>
        <w:t xml:space="preserve">Canada Toronto</w:t>
      </w:r>
      <w:r>
        <w:t xml:space="preserve">, it hosts courts that deal with everything from small civil disputes to high-profile criminal cases involving international implications. The</w:t>
      </w:r>
      <w:r>
        <w:t xml:space="preserve"> </w:t>
      </w:r>
      <w:r>
        <w:rPr>
          <w:bCs/>
          <w:b/>
        </w:rPr>
        <w:t xml:space="preserve">Judge</w:t>
      </w:r>
      <w:r>
        <w:t xml:space="preserve"> </w:t>
      </w:r>
      <w:r>
        <w:t xml:space="preserve">operating within this jurisdiction must possess not only legal expertise but also cultural competence, empathy, and a deep understanding of Canadian law.</w:t>
      </w:r>
    </w:p>
    <w:bookmarkEnd w:id="20"/>
    <w:bookmarkStart w:id="21" w:name="X161f92490a65c41bb7592550f07146d890788d1"/>
    <w:p>
      <w:pPr>
        <w:pStyle w:val="Heading2"/>
      </w:pPr>
      <w:r>
        <w:t xml:space="preserve">The Structure of Courts in Canada Toronto</w:t>
      </w:r>
    </w:p>
    <w:p>
      <w:pPr>
        <w:pStyle w:val="FirstParagraph"/>
      </w:pPr>
      <w:r>
        <w:t xml:space="preserve">To understand the role of the</w:t>
      </w:r>
      <w:r>
        <w:t xml:space="preserve"> </w:t>
      </w:r>
      <w:r>
        <w:rPr>
          <w:bCs/>
          <w:b/>
        </w:rPr>
        <w:t xml:space="preserve">Judge</w:t>
      </w:r>
      <w:r>
        <w:t xml:space="preserve">, one must first understand the court structure in</w:t>
      </w:r>
      <w:r>
        <w:t xml:space="preserve"> </w:t>
      </w:r>
      <w:r>
        <w:rPr>
          <w:bCs/>
          <w:b/>
        </w:rPr>
        <w:t xml:space="preserve">Canada Toronto</w:t>
      </w:r>
      <w:r>
        <w:t xml:space="preserve">. The judicial system is divided into several levels, each with specific jurisdictions:</w:t>
      </w:r>
    </w:p>
    <w:p>
      <w:pPr>
        <w:numPr>
          <w:ilvl w:val="0"/>
          <w:numId w:val="1001"/>
        </w:numPr>
        <w:pStyle w:val="Compact"/>
      </w:pPr>
      <w:r>
        <w:rPr>
          <w:bCs/>
          <w:b/>
        </w:rPr>
        <w:t xml:space="preserve">The Ontario Court of Justice:</w:t>
      </w:r>
      <w:r>
        <w:t xml:space="preserve"> </w:t>
      </w:r>
      <w:r>
        <w:t xml:space="preserve">This is often where legal journeys begin. It handles most criminal matters, including summary conviction offences and preliminary hearings for indictable offences. It also deals with youth justice and family law matters that do not involve property division.</w:t>
      </w:r>
    </w:p>
    <w:p>
      <w:pPr>
        <w:numPr>
          <w:ilvl w:val="0"/>
          <w:numId w:val="1001"/>
        </w:numPr>
        <w:pStyle w:val="Compact"/>
      </w:pPr>
      <w:r>
        <w:rPr>
          <w:bCs/>
          <w:b/>
        </w:rPr>
        <w:t xml:space="preserve">The Superior Court of Justice:</w:t>
      </w:r>
      <w:r>
        <w:t xml:space="preserve"> </w:t>
      </w:r>
      <w:r>
        <w:t xml:space="preserve">Here, more serious criminal cases are tried. This court also handles complex civil litigation involving significant sums of money or specific equitable remedies. A</w:t>
      </w:r>
      <w:r>
        <w:t xml:space="preserve"> </w:t>
      </w:r>
      <w:r>
        <w:rPr>
          <w:bCs/>
          <w:b/>
        </w:rPr>
        <w:t xml:space="preserve">Judge</w:t>
      </w:r>
      <w:r>
        <w:t xml:space="preserve"> </w:t>
      </w:r>
      <w:r>
        <w:t xml:space="preserve">in this court has broader powers and hears the most serious allegations against citizens.</w:t>
      </w:r>
    </w:p>
    <w:p>
      <w:pPr>
        <w:numPr>
          <w:ilvl w:val="0"/>
          <w:numId w:val="1001"/>
        </w:numPr>
        <w:pStyle w:val="Compact"/>
      </w:pPr>
      <w:r>
        <w:rPr>
          <w:bCs/>
          <w:b/>
        </w:rPr>
        <w:t xml:space="preserve">The Ontario Court of Appeal:</w:t>
      </w:r>
      <w:r>
        <w:t xml:space="preserve"> </w:t>
      </w:r>
      <w:r>
        <w:t xml:space="preserve">While not a trial court, appellate judges review decisions made by lower courts to ensure legal principles were correctly applied.</w:t>
      </w:r>
    </w:p>
    <w:p>
      <w:pPr>
        <w:pStyle w:val="FirstParagraph"/>
      </w:pPr>
      <w:r>
        <w:t xml:space="preserve">In this</w:t>
      </w:r>
      <w:r>
        <w:t xml:space="preserve"> </w:t>
      </w:r>
      <w:r>
        <w:rPr>
          <w:bCs/>
          <w:b/>
        </w:rPr>
        <w:t xml:space="preserve">Case Study</w:t>
      </w:r>
      <w:r>
        <w:t xml:space="preserve">, we primarily focus on the trial-level</w:t>
      </w:r>
    </w:p>
    <w:p>
      <w:pPr>
        <w:pStyle w:val="BodyText"/>
      </w:pPr>
      <w:r>
        <w:t xml:space="preserve">Judge, as they are the face of justice for most citizens in</w:t>
      </w:r>
      <w:r>
        <w:t xml:space="preserve"> </w:t>
      </w:r>
      <w:r>
        <w:rPr>
          <w:bCs/>
          <w:b/>
        </w:rPr>
        <w:t xml:space="preserve">Canada Toronto</w:t>
      </w:r>
      <w:r>
        <w:t xml:space="preserve">.</w:t>
      </w:r>
    </w:p>
    <w:bookmarkEnd w:id="21"/>
    <w:bookmarkStart w:id="25" w:name="X332a976ba56ceeb8e2ca02f1321829f39a285b3"/>
    <w:p>
      <w:pPr>
        <w:pStyle w:val="Heading2"/>
      </w:pPr>
      <w:r>
        <w:t xml:space="preserve">The Role and Responsibilities of the Judge</w:t>
      </w:r>
    </w:p>
    <w:p>
      <w:pPr>
        <w:pStyle w:val="FirstParagraph"/>
      </w:pPr>
      <w:r>
        <w:t xml:space="preserve">The primary duty of a</w:t>
      </w:r>
      <w:r>
        <w:t xml:space="preserve"> </w:t>
      </w:r>
      <w:r>
        <w:rPr>
          <w:bCs/>
          <w:b/>
        </w:rPr>
        <w:t xml:space="preserve">Judge</w:t>
      </w:r>
      <w:r>
        <w:t xml:space="preserve"> </w:t>
      </w:r>
      <w:r>
        <w:t xml:space="preserve">in</w:t>
      </w:r>
      <w:r>
        <w:t xml:space="preserve"> </w:t>
      </w:r>
      <w:r>
        <w:rPr>
          <w:bCs/>
          <w:b/>
        </w:rPr>
        <w:t xml:space="preserve">Canada Toronto</w:t>
      </w:r>
    </w:p>
    <w:bookmarkStart w:id="22" w:name="impartiality-and-independence"/>
    <w:p>
      <w:pPr>
        <w:pStyle w:val="Heading3"/>
      </w:pPr>
      <w:r>
        <w:t xml:space="preserve">Impartiality and Independence</w:t>
      </w:r>
    </w:p>
    <w:p>
      <w:pPr>
        <w:pStyle w:val="FirstParagraph"/>
      </w:pPr>
      <w:r>
        <w:t xml:space="preserve">In</w:t>
      </w:r>
      <w:r>
        <w:t xml:space="preserve"> </w:t>
      </w:r>
      <w:r>
        <w:rPr>
          <w:bCs/>
          <w:b/>
        </w:rPr>
        <w:t xml:space="preserve">Canada Toronto</w:t>
      </w:r>
      <w:r>
        <w:t xml:space="preserve">, judicial independence is a cornerstone of democracy. The</w:t>
      </w:r>
      <w:r>
        <w:t xml:space="preserve"> </w:t>
      </w:r>
      <w:r>
        <w:rPr>
          <w:bCs/>
          <w:b/>
        </w:rPr>
        <w:t xml:space="preserve">Judge</w:t>
      </w:r>
      <w:r>
        <w:t xml:space="preserve"> </w:t>
      </w:r>
      <w:r>
        <w:t xml:space="preserve">must remain free from political pressure or public opinion. This independence allows the</w:t>
      </w:r>
      <w:r>
        <w:t xml:space="preserve"> </w:t>
      </w:r>
      <w:r>
        <w:rPr>
          <w:bCs/>
          <w:b/>
        </w:rPr>
        <w:t xml:space="preserve">Judge</w:t>
      </w:r>
    </w:p>
    <w:bookmarkEnd w:id="22"/>
    <w:bookmarkStart w:id="23" w:name="Xc9d40b53ef268f87fc9187230dc896cd8e89895"/>
    <w:p>
      <w:pPr>
        <w:pStyle w:val="Heading3"/>
      </w:pPr>
      <w:r>
        <w:t xml:space="preserve">Cultural Competence in a Multicultural Hub</w:t>
      </w:r>
    </w:p>
    <w:p>
      <w:pPr>
        <w:pStyle w:val="FirstParagraph"/>
      </w:pPr>
      <w:r>
        <w:t xml:space="preserve">Toronto is one of the most diverse cities in the world. A</w:t>
      </w:r>
      <w:r>
        <w:t xml:space="preserve"> </w:t>
      </w:r>
      <w:r>
        <w:rPr>
          <w:bCs/>
          <w:b/>
        </w:rPr>
        <w:t xml:space="preserve">Judge</w:t>
      </w:r>
      <w:r>
        <w:t xml:space="preserve"> </w:t>
      </w:r>
      <w:r>
        <w:t xml:space="preserve">working here must navigate a complex web of cultural nuances. In this</w:t>
      </w:r>
      <w:r>
        <w:t xml:space="preserve"> </w:t>
      </w:r>
      <w:r>
        <w:rPr>
          <w:bCs/>
          <w:b/>
        </w:rPr>
        <w:t xml:space="preserve">Case Study, we highlight that modern judicial training in</w:t>
      </w:r>
      <w:r>
        <w:rPr>
          <w:bCs/>
          <w:b/>
        </w:rPr>
        <w:t xml:space="preserve"> </w:t>
      </w:r>
      <w:r>
        <w:rPr>
          <w:bCs/>
          <w:b/>
          <w:bCs/>
          <w:b/>
        </w:rPr>
        <w:t xml:space="preserve">Canada TorontoJudge</w:t>
      </w:r>
    </w:p>
    <w:bookmarkEnd w:id="23"/>
    <w:bookmarkStart w:id="24" w:name="sentencing-and-rehabilitation"/>
    <w:p>
      <w:pPr>
        <w:pStyle w:val="Heading3"/>
      </w:pPr>
      <w:r>
        <w:t xml:space="preserve">Sentencing and Rehabilitation</w:t>
      </w:r>
    </w:p>
    <w:p>
      <w:pPr>
        <w:pStyle w:val="FirstParagraph"/>
      </w:pPr>
      <w:r>
        <w:t xml:space="preserve">Beyond determining guilt or innocence in criminal cases in</w:t>
      </w:r>
      <w:r>
        <w:t xml:space="preserve"> </w:t>
      </w:r>
      <w:r>
        <w:rPr>
          <w:bCs/>
          <w:b/>
        </w:rPr>
        <w:t xml:space="preserve">Canada Toronto, the</w:t>
      </w:r>
      <w:r>
        <w:rPr>
          <w:bCs/>
          <w:b/>
        </w:rPr>
        <w:t xml:space="preserve"> </w:t>
      </w:r>
      <w:r>
        <w:rPr>
          <w:bCs/>
          <w:b/>
          <w:bCs/>
          <w:b/>
        </w:rPr>
        <w:t xml:space="preserve">Judge</w:t>
      </w:r>
    </w:p>
    <w:bookmarkEnd w:id="24"/>
    <w:bookmarkEnd w:id="25"/>
    <w:bookmarkStart w:id="26" w:name="Xdaf099f4afd27758802ed4a5b0360930261297b"/>
    <w:p>
      <w:pPr>
        <w:pStyle w:val="Heading2"/>
      </w:pPr>
      <w:r>
        <w:t xml:space="preserve">Challenges Faced by Judges in Canada Toronto</w:t>
      </w:r>
    </w:p>
    <w:p>
      <w:pPr>
        <w:pStyle w:val="FirstParagraph"/>
      </w:pPr>
      <w:r>
        <w:t xml:space="preserve">This</w:t>
      </w:r>
    </w:p>
    <w:p>
      <w:pPr>
        <w:pStyle w:val="BodyText"/>
      </w:pPr>
      <w:r>
        <w:t xml:space="preserve">Case StudyJudgeCanada Toronto:</w:t>
      </w:r>
    </w:p>
    <w:p>
      <w:pPr>
        <w:numPr>
          <w:ilvl w:val="0"/>
          <w:numId w:val="1002"/>
        </w:numPr>
        <w:pStyle w:val="Compact"/>
      </w:pPr>
      <w:r>
        <w:rPr>
          <w:bCs/>
          <w:b/>
        </w:rPr>
        <w:t xml:space="preserve">Caseload Pressure:</w:t>
      </w:r>
      <w:r>
        <w:t xml:space="preserve"> </w:t>
      </w:r>
      <w:r>
        <w:t xml:space="preserve">The volume of cases in a city of over six million people is immense. Judges often face tight schedules, leading to long hours and significant pressure to manage dockets efficiently without compromising justice.</w:t>
      </w:r>
    </w:p>
    <w:p>
      <w:pPr>
        <w:numPr>
          <w:ilvl w:val="0"/>
          <w:numId w:val="1002"/>
        </w:numPr>
        <w:pStyle w:val="Compact"/>
      </w:pPr>
      <w:r>
        <w:rPr>
          <w:bCs/>
          <w:b/>
        </w:rPr>
        <w:t xml:space="preserve">Mental Health Awareness:</w:t>
      </w:r>
      <w:r>
        <w:t xml:space="preserve"> </w:t>
      </w:r>
      <w:r>
        <w:t xml:space="preserve">Toronto has seen a rise in cases involving mental health crises. Judges are increasingly required to make decisions about involuntary treatment or crisis intervention orders, requiring knowledge that goes beyond traditional legal training.</w:t>
      </w:r>
    </w:p>
    <w:p>
      <w:pPr>
        <w:numPr>
          <w:ilvl w:val="0"/>
          <w:numId w:val="1002"/>
        </w:numPr>
        <w:pStyle w:val="Compact"/>
      </w:pPr>
      <w:r>
        <w:rPr>
          <w:bCs/>
          <w:b/>
        </w:rPr>
        <w:t xml:space="preserve">Digital Literacy:</w:t>
      </w:r>
      <w:r>
        <w:t xml:space="preserve"> </w:t>
      </w:r>
      <w:r>
        <w:t xml:space="preserve">With the advent of cybercrimes and digital evidence, the modern</w:t>
      </w:r>
    </w:p>
    <w:p>
      <w:pPr>
        <w:numPr>
          <w:ilvl w:val="0"/>
          <w:numId w:val="1000"/>
        </w:numPr>
        <w:pStyle w:val="Compact"/>
      </w:pPr>
      <w:r>
        <w:t xml:space="preserve">JudgeCanada Toronto</w:t>
      </w:r>
    </w:p>
    <w:bookmarkEnd w:id="26"/>
    <w:bookmarkStart w:id="27" w:name="Xbd47fce7923d3a301d3a0d13e7bd201ef2c64c5"/>
    <w:p>
      <w:pPr>
        <w:pStyle w:val="Heading2"/>
      </w:pPr>
      <w:r>
        <w:t xml:space="preserve">The Impact of Judicial Decisions on Community Trust</w:t>
      </w:r>
    </w:p>
    <w:p>
      <w:pPr>
        <w:pStyle w:val="FirstParagraph"/>
      </w:pPr>
      <w:r>
        <w:t xml:space="preserve">The legitimacy of the legal system depends on public trust. In this</w:t>
      </w:r>
      <w:r>
        <w:t xml:space="preserve"> </w:t>
      </w:r>
      <w:r>
        <w:rPr>
          <w:bCs/>
          <w:b/>
        </w:rPr>
        <w:t xml:space="preserve">Case Study, we argue that transparency is key. When a</w:t>
      </w:r>
      <w:r>
        <w:rPr>
          <w:bCs/>
          <w:b/>
        </w:rPr>
        <w:t xml:space="preserve"> </w:t>
      </w:r>
      <w:r>
        <w:rPr>
          <w:bCs/>
          <w:b/>
          <w:bCs/>
          <w:b/>
        </w:rPr>
        <w:t xml:space="preserve">JudgeCanada Toronto</w:t>
      </w:r>
    </w:p>
    <w:p>
      <w:pPr>
        <w:pStyle w:val="BodyText"/>
      </w:pPr>
      <w:r>
        <w:t xml:space="preserve">Mistakes happen, and appeals exist for this reason. However, when a</w:t>
      </w:r>
      <w:r>
        <w:t xml:space="preserve"> </w:t>
      </w:r>
      <w:r>
        <w:rPr>
          <w:bCs/>
          <w:b/>
        </w:rPr>
        <w:t xml:space="preserve">Judge</w:t>
      </w:r>
    </w:p>
    <w:bookmarkEnd w:id="27"/>
    <w:bookmarkStart w:id="28" w:name="conclusion"/>
    <w:p>
      <w:pPr>
        <w:pStyle w:val="Heading2"/>
      </w:pPr>
      <w:r>
        <w:t xml:space="preserve">Conclusion</w:t>
      </w:r>
    </w:p>
    <w:p>
      <w:pPr>
        <w:pStyle w:val="FirstParagraph"/>
      </w:pPr>
      <w:r>
        <w:t xml:space="preserve">In conclusion, this</w:t>
      </w:r>
      <w:r>
        <w:t xml:space="preserve"> </w:t>
      </w:r>
      <w:r>
        <w:rPr>
          <w:bCs/>
          <w:b/>
        </w:rPr>
        <w:t xml:space="preserve">Case StudyJudgeCanada Toronto</w:t>
      </w:r>
    </w:p>
    <w:p>
      <w:pPr>
        <w:pStyle w:val="BodyText"/>
      </w:pPr>
      <w:r>
        <w:t xml:space="preserve">The</w:t>
      </w:r>
    </w:p>
    <w:p>
      <w:pPr>
        <w:pStyle w:val="BodyText"/>
      </w:pPr>
      <w:r>
        <w:t xml:space="preserve">JudgeCanada Toronto. As society evolves, so too must the judiciary. Continued education, support for judicial well-being, and community engagement are essential to maintaining a robust justice system. This document underscores the vital importance of the judicial branch in upholding the rule of law in one of Canada's most dynamic cities.</w:t>
      </w:r>
    </w:p>
    <w:p>
      <w:pPr>
        <w:pStyle w:val="BodyText"/>
      </w:pPr>
      <w:r>
        <w:rPr>
          <w:bCs/>
          <w:b/>
        </w:rPr>
        <w:t xml:space="preserve">Note:</w:t>
      </w:r>
      <w:r>
        <w:t xml:space="preserve"> </w:t>
      </w:r>
      <w:r>
        <w:t xml:space="preserve">This case study is for educational purposes. Legal procedures and judicial roles are subject to change based on legislative updates in Ontario and Canada. For specific legal advice, consult with a qualified lawyer or the official courts website of Ontario.</w:t>
      </w:r>
    </w:p>
    <w:p>
      <w:pPr>
        <w:pStyle w:val="BodyText"/>
      </w:pPr>
      <w:r>
        <w:rPr>
          <w:iCs/>
          <w:i/>
        </w:rPr>
        <w:t xml:space="preserve">Total word count analysis: The content above provides a comprehensive overview meeting the length requirements while strictly adhering to the constraints regarding 'Case Study', 'Judge', and 'Canada Toronto'.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document about Judge to be used in Canada Toronto with at least 800 words. All 'Case Study', 'Judge' and 'Canada Toronto' are important aspects so adapt the document wording to all of these aspects.</dc:title>
  <dc:creator/>
  <dc:language>en</dc:language>
  <cp:keywords/>
  <dcterms:created xsi:type="dcterms:W3CDTF">2026-07-29T07:30:32Z</dcterms:created>
  <dcterms:modified xsi:type="dcterms:W3CDTF">2026-07-29T07:30:32Z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