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Beijing</w:t>
      </w:r>
    </w:p>
    <w:bookmarkStart w:id="27" w:name="Xcd7df0d8ae9cdf6561bdd91e29b9705e5c794da"/>
    <w:p>
      <w:pPr>
        <w:pStyle w:val="Heading1"/>
      </w:pPr>
      <w:r>
        <w:t xml:space="preserve">Case Study: The Role and Evolution of the Judge in China Beijing</w:t>
      </w:r>
    </w:p>
    <w:p>
      <w:pPr>
        <w:pStyle w:val="FirstParagraph"/>
      </w:pPr>
      <w:r>
        <w:t xml:space="preserve">The judicial landscape in the People's Republic of China has undergone profound transformations over the past few decades, reflecting broader socio-economic shifts and legal reforms. At the heart of this transformation lies a critical figure:</w:t>
      </w:r>
      <w:r>
        <w:t xml:space="preserve"> </w:t>
      </w:r>
      <w:r>
        <w:rPr>
          <w:bCs/>
          <w:b/>
        </w:rPr>
        <w:t xml:space="preserve">Judge</w:t>
      </w:r>
      <w:r>
        <w:t xml:space="preserve">. This case study specifically examines the unique position, responsibilities, and evolving professional identity of a</w:t>
      </w:r>
      <w:r>
        <w:t xml:space="preserve"> </w:t>
      </w:r>
      <w:r>
        <w:rPr>
          <w:bCs/>
          <w:b/>
        </w:rPr>
        <w:t xml:space="preserve">Judge</w:t>
      </w:r>
      <w:r>
        <w:t xml:space="preserve"> </w:t>
      </w:r>
      <w:r>
        <w:t xml:space="preserve">operating within the high-stakes environment of</w:t>
      </w:r>
      <w:r>
        <w:t xml:space="preserve"> </w:t>
      </w:r>
      <w:r>
        <w:rPr>
          <w:bCs/>
          <w:b/>
        </w:rPr>
        <w:t xml:space="preserve">China Beijing</w:t>
      </w:r>
      <w:r>
        <w:t xml:space="preserve">. As the capital city and political center, Beijing serves as both a microcosm of national judicial trends and a distinct arena where international legal standards intersect with traditional Chinese socialist rule-of-law principles.</w:t>
      </w:r>
    </w:p>
    <w:bookmarkStart w:id="20" w:name="Xdf7ade8ed8822442b3c14a699df0f4538c46632"/>
    <w:p>
      <w:pPr>
        <w:pStyle w:val="Heading2"/>
      </w:pPr>
      <w:r>
        <w:t xml:space="preserve">The Institutional Context: The Court System in China</w:t>
      </w:r>
    </w:p>
    <w:p>
      <w:pPr>
        <w:pStyle w:val="FirstParagraph"/>
      </w:pPr>
      <w:r>
        <w:t xml:space="preserve">To understand the role of the individual</w:t>
      </w:r>
      <w:r>
        <w:t xml:space="preserve"> </w:t>
      </w:r>
      <w:r>
        <w:rPr>
          <w:bCs/>
          <w:b/>
        </w:rPr>
        <w:t xml:space="preserve">Judge</w:t>
      </w:r>
      <w:r>
        <w:t xml:space="preserve">, one must first appreciate the institutional framework. Unlike common law systems that rely heavily on precedent, China’s civil law tradition emphasizes codified statutes. However, recent reforms have introduced guiding cases to promote consistency. In</w:t>
      </w:r>
      <w:r>
        <w:t xml:space="preserve"> </w:t>
      </w:r>
      <w:r>
        <w:rPr>
          <w:bCs/>
          <w:b/>
        </w:rPr>
        <w:t xml:space="preserve">China Beijing</w:t>
      </w:r>
      <w:r>
        <w:t xml:space="preserve">, courts handle a diverse caseload ranging from complex commercial disputes involving multinational corporations to sensitive administrative litigation and intellectual property cases.</w:t>
      </w:r>
    </w:p>
    <w:p>
      <w:pPr>
        <w:pStyle w:val="BodyText"/>
      </w:pPr>
      <w:r>
        <w:t xml:space="preserve">The Supreme People's Court in Beijing exercises supervisory authority over lower courts nationwide, but the daily operations of a</w:t>
      </w:r>
      <w:r>
        <w:t xml:space="preserve"> </w:t>
      </w:r>
      <w:r>
        <w:rPr>
          <w:bCs/>
          <w:b/>
        </w:rPr>
        <w:t xml:space="preserve">Judge</w:t>
      </w:r>
      <w:r>
        <w:t xml:space="preserve"> </w:t>
      </w:r>
      <w:r>
        <w:t xml:space="preserve">in Beijing’s intermediate or primary people's courts require navigating a dual expectation: adherence to strict legal codes while maintaining social stability. This balance is paramount, as the legitimacy of the judiciary is often measured not just by legal correctness but by its ability to resolve conflicts without disrupting social harmony.</w:t>
      </w:r>
    </w:p>
    <w:bookmarkEnd w:id="20"/>
    <w:bookmarkStart w:id="21" w:name="X7c46564d56e8f550ac3109a40be516759be3b47"/>
    <w:p>
      <w:pPr>
        <w:pStyle w:val="Heading2"/>
      </w:pPr>
      <w:r>
        <w:t xml:space="preserve">The Professional Identity of the Judge in China Beijing</w:t>
      </w:r>
    </w:p>
    <w:p>
      <w:pPr>
        <w:pStyle w:val="FirstParagraph"/>
      </w:pPr>
      <w:r>
        <w:t xml:space="preserve">The modern</w:t>
      </w:r>
      <w:r>
        <w:t xml:space="preserve"> </w:t>
      </w:r>
      <w:r>
        <w:rPr>
          <w:bCs/>
          <w:b/>
        </w:rPr>
        <w:t xml:space="preserve">Judge</w:t>
      </w:r>
      <w:r>
        <w:t xml:space="preserve"> </w:t>
      </w:r>
      <w:r>
        <w:t xml:space="preserve">in</w:t>
      </w:r>
      <w:r>
        <w:t xml:space="preserve"> </w:t>
      </w:r>
      <w:r>
        <w:rPr>
          <w:bCs/>
          <w:b/>
        </w:rPr>
        <w:t xml:space="preserve">China Beijing</w:t>
      </w:r>
      <w:r>
        <w:t xml:space="preserve">, and across China generally, is no longer merely a passive applicator of law. Judicial reform initiatives, particularly those launched in 2014 under the Fourth Plenary Session of the 18th Central Committee, aimed to enhance judicial independence and accountability. These reforms sought to reduce external interference from local government bodies—a common challenge in various regions—and elevate the professional status of the</w:t>
      </w:r>
      <w:r>
        <w:t xml:space="preserve"> </w:t>
      </w:r>
      <w:r>
        <w:rPr>
          <w:bCs/>
          <w:b/>
        </w:rPr>
        <w:t xml:space="preserve">Judge</w:t>
      </w:r>
      <w:r>
        <w:t xml:space="preserve">.</w:t>
      </w:r>
    </w:p>
    <w:p>
      <w:pPr>
        <w:pStyle w:val="BodyText"/>
      </w:pPr>
      <w:r>
        <w:t xml:space="preserve">In Beijing, these reforms are implemented with heightened scrutiny due to the city’s symbolic importance. A</w:t>
      </w:r>
      <w:r>
        <w:t xml:space="preserve"> </w:t>
      </w:r>
      <w:r>
        <w:rPr>
          <w:bCs/>
          <w:b/>
        </w:rPr>
        <w:t xml:space="preserve">Judge</w:t>
      </w:r>
      <w:r>
        <w:t xml:space="preserve"> </w:t>
      </w:r>
      <w:r>
        <w:t xml:space="preserve">here is expected to possess not only rigorous legal training but also political acumen. The selection process for judges in Beijing is highly competitive, often requiring top graduates from prestigious law schools and years of judicial clerkship experience. The role demands a deep understanding of both domestic legislation and emerging international commercial norms, especially given Beijing’s status as a global hub for trade and technology.</w:t>
      </w:r>
    </w:p>
    <w:bookmarkEnd w:id="21"/>
    <w:bookmarkStart w:id="23" w:name="X4fb456b4efb3f307f5b37a209ee47358f2ab197"/>
    <w:p>
      <w:pPr>
        <w:pStyle w:val="Heading2"/>
      </w:pPr>
      <w:r>
        <w:t xml:space="preserve">Case Scenario: Intellectual Property Dispute in the Haidian District</w:t>
      </w:r>
    </w:p>
    <w:p>
      <w:pPr>
        <w:pStyle w:val="FirstParagraph"/>
      </w:pPr>
      <w:r>
        <w:t xml:space="preserve">To illustrate the practical application of these roles, consider a typical case handled by a specialized tribunal within the Beijing First Intermediate People's Court. This court is renowned for handling complex intellectual property (IP) cases. In this scenario, a</w:t>
      </w:r>
      <w:r>
        <w:t xml:space="preserve"> </w:t>
      </w:r>
      <w:r>
        <w:rPr>
          <w:bCs/>
          <w:b/>
        </w:rPr>
        <w:t xml:space="preserve">Judge</w:t>
      </w:r>
      <w:r>
        <w:t xml:space="preserve"> </w:t>
      </w:r>
      <w:r>
        <w:t xml:space="preserve">presides over a dispute between a domestic tech startup and an international multinational firm regarding patent infringement.</w:t>
      </w:r>
    </w:p>
    <w:p>
      <w:pPr>
        <w:pStyle w:val="BodyText"/>
      </w:pPr>
      <w:r>
        <w:t xml:space="preserve">The complexity arises from the technical nature of the patents involved and the significant economic stakes. The</w:t>
      </w:r>
      <w:r>
        <w:t xml:space="preserve"> </w:t>
      </w:r>
      <w:r>
        <w:rPr>
          <w:bCs/>
          <w:b/>
        </w:rPr>
        <w:t xml:space="preserve">Judge</w:t>
      </w:r>
      <w:r>
        <w:t xml:space="preserve"> </w:t>
      </w:r>
      <w:r>
        <w:t xml:space="preserve">must navigate extensive evidence, often relying on expert witnesses to interpret technical data. However, beyond legal interpretation, the</w:t>
      </w:r>
      <w:r>
        <w:t xml:space="preserve"> </w:t>
      </w:r>
      <w:r>
        <w:rPr>
          <w:bCs/>
          <w:b/>
        </w:rPr>
        <w:t xml:space="preserve">Judge</w:t>
      </w:r>
      <w:r>
        <w:t xml:space="preserve"> </w:t>
      </w:r>
      <w:r>
        <w:t xml:space="preserve">is tasked with ensuring that the ruling aligns with national policies encouraging innovation while respecting international treaty obligations. This dual mandate highlights the unique burden carried by a</w:t>
      </w:r>
      <w:r>
        <w:t xml:space="preserve"> </w:t>
      </w:r>
      <w:r>
        <w:rPr>
          <w:bCs/>
          <w:b/>
        </w:rPr>
        <w:t xml:space="preserve">Judge</w:t>
      </w:r>
      <w:r>
        <w:t xml:space="preserve"> </w:t>
      </w:r>
      <w:r>
        <w:t xml:space="preserve">in</w:t>
      </w:r>
      <w:r>
        <w:t xml:space="preserve"> </w:t>
      </w:r>
      <w:r>
        <w:rPr>
          <w:bCs/>
          <w:b/>
        </w:rPr>
        <w:t xml:space="preserve">China Beijing</w:t>
      </w:r>
      <w:r>
        <w:t xml:space="preserve">.</w:t>
      </w:r>
    </w:p>
    <w:bookmarkStart w:id="22" w:name="the-process-of-adjudication"/>
    <w:p>
      <w:pPr>
        <w:pStyle w:val="Heading3"/>
      </w:pPr>
      <w:r>
        <w:t xml:space="preserve">The Process of Adjudication</w:t>
      </w:r>
    </w:p>
    <w:p>
      <w:pPr>
        <w:pStyle w:val="FirstParagraph"/>
      </w:pPr>
      <w:r>
        <w:t xml:space="preserve">In this case, the process began with pre-trial mediation, a cornerstone of Chinese civil procedure. The goal was to facilitate a settlement without a full trial, preserving business relationships and saving judicial resources. When mediation failed, the case proceeded to trial. The</w:t>
      </w:r>
      <w:r>
        <w:t xml:space="preserve"> </w:t>
      </w:r>
      <w:r>
        <w:rPr>
          <w:bCs/>
          <w:b/>
        </w:rPr>
        <w:t xml:space="preserve">Judge</w:t>
      </w:r>
      <w:r>
        <w:t xml:space="preserve"> </w:t>
      </w:r>
      <w:r>
        <w:t xml:space="preserve">managed the courtroom proceedings with strict adherence to procedural fairness, ensuring both parties had equal opportunity to present their arguments—a significant improvement from earlier eras of opaque legal processes.</w:t>
      </w:r>
    </w:p>
    <w:p>
      <w:pPr>
        <w:pStyle w:val="BodyText"/>
      </w:pPr>
      <w:r>
        <w:t xml:space="preserve">During deliberation, the</w:t>
      </w:r>
      <w:r>
        <w:t xml:space="preserve"> </w:t>
      </w:r>
      <w:r>
        <w:rPr>
          <w:bCs/>
          <w:b/>
        </w:rPr>
        <w:t xml:space="preserve">Judge</w:t>
      </w:r>
      <w:r>
        <w:t xml:space="preserve">, possibly assisted by a collegial panel in more complex cases, reviewed the legal precedents. In Beijing, judges increasingly reference "Guiding Cases" issued by the Supreme People's Court to ensure consistency. The final judgment required a delicate balance: awarding sufficient damages to deter future infringement (protecting innovation) while avoiding penalties so severe that they might be viewed as discriminatory against foreign entities (maintaining a favorable business environment).</w:t>
      </w:r>
    </w:p>
    <w:bookmarkEnd w:id="22"/>
    <w:bookmarkEnd w:id="23"/>
    <w:bookmarkStart w:id="24" w:name="challenges-and-ethical-considerations"/>
    <w:p>
      <w:pPr>
        <w:pStyle w:val="Heading2"/>
      </w:pPr>
      <w:r>
        <w:t xml:space="preserve">Challenges and Ethical Considerations</w:t>
      </w:r>
    </w:p>
    <w:p>
      <w:pPr>
        <w:pStyle w:val="FirstParagraph"/>
      </w:pPr>
      <w:r>
        <w:t xml:space="preserve">The role of the</w:t>
      </w:r>
      <w:r>
        <w:t xml:space="preserve"> </w:t>
      </w:r>
      <w:r>
        <w:rPr>
          <w:bCs/>
          <w:b/>
        </w:rPr>
        <w:t xml:space="preserve">Judge</w:t>
      </w:r>
      <w:r>
        <w:t xml:space="preserve"> </w:t>
      </w:r>
      <w:r>
        <w:t xml:space="preserve">in this context is fraught with challenges. One primary concern is judicial corruption, which has historically undermined public trust. In response, stringent anti-corruption campaigns have been implemented across China, including Beijing. A</w:t>
      </w:r>
      <w:r>
        <w:t xml:space="preserve"> </w:t>
      </w:r>
      <w:r>
        <w:rPr>
          <w:bCs/>
          <w:b/>
        </w:rPr>
        <w:t xml:space="preserve">Judge</w:t>
      </w:r>
      <w:r>
        <w:t xml:space="preserve"> </w:t>
      </w:r>
      <w:r>
        <w:t xml:space="preserve">today operates under intense surveillance regarding their conduct and financial dealings. The stakes for ethical lapses are extremely high, potentially ending a career and inviting criminal liability.</w:t>
      </w:r>
    </w:p>
    <w:p>
      <w:pPr>
        <w:pStyle w:val="BodyText"/>
      </w:pPr>
      <w:r>
        <w:t xml:space="preserve">Another challenge is the pressure of "social stability." In high-profile cases involving public interest or mass disputes, there may be implicit or explicit expectations from administrative bodies to manage public opinion. A skilled</w:t>
      </w:r>
      <w:r>
        <w:t xml:space="preserve"> </w:t>
      </w:r>
      <w:r>
        <w:rPr>
          <w:bCs/>
          <w:b/>
        </w:rPr>
        <w:t xml:space="preserve">Judge</w:t>
      </w:r>
      <w:r>
        <w:t xml:space="preserve"> </w:t>
      </w:r>
      <w:r>
        <w:t xml:space="preserve">in Beijing must exercise professional judgment to uphold the rule of law even when external pressures exist. This requires considerable courage and integrity.</w:t>
      </w:r>
    </w:p>
    <w:bookmarkEnd w:id="24"/>
    <w:bookmarkStart w:id="25" w:name="X5d5db48a2a0cd371b473ae57dd823286b5acb13"/>
    <w:p>
      <w:pPr>
        <w:pStyle w:val="Heading2"/>
      </w:pPr>
      <w:r>
        <w:t xml:space="preserve">The Impact of Technology on the Judge's Role</w:t>
      </w:r>
    </w:p>
    <w:p>
      <w:pPr>
        <w:pStyle w:val="FirstParagraph"/>
      </w:pPr>
      <w:r>
        <w:rPr>
          <w:bCs/>
          <w:b/>
        </w:rPr>
        <w:t xml:space="preserve">China Beijing</w:t>
      </w:r>
      <w:r>
        <w:t xml:space="preserve"> </w:t>
      </w:r>
      <w:r>
        <w:t xml:space="preserve">is at the forefront of adopting "Smart Courts." Artificial intelligence, big data analytics, and blockchain technology are being integrated into judicial processes. For a</w:t>
      </w:r>
      <w:r>
        <w:t xml:space="preserve"> </w:t>
      </w:r>
      <w:r>
        <w:rPr>
          <w:bCs/>
          <w:b/>
        </w:rPr>
        <w:t xml:space="preserve">Judge</w:t>
      </w:r>
      <w:r>
        <w:t xml:space="preserve">, this means that preliminary research, evidence verification, and even draft judgment generation can be aided by AI systems.</w:t>
      </w:r>
    </w:p>
    <w:p>
      <w:pPr>
        <w:pStyle w:val="BodyText"/>
      </w:pPr>
      <w:r>
        <w:t xml:space="preserve">While this increases efficiency and reduces human error in routine matters, it also raises questions about the role of human discretion. The</w:t>
      </w:r>
      <w:r>
        <w:t xml:space="preserve"> </w:t>
      </w:r>
      <w:r>
        <w:rPr>
          <w:bCs/>
          <w:b/>
        </w:rPr>
        <w:t xml:space="preserve">Judge</w:t>
      </w:r>
      <w:r>
        <w:t xml:space="preserve"> </w:t>
      </w:r>
      <w:r>
        <w:t xml:space="preserve">remains the ultimate arbiter of justice, responsible for interpreting nuanced legal principles that algorithms cannot fully grasp. In Beijing, where tech companies are prevalent, judges must be technically literate enough to oversee these digital tools effectively without becoming overly reliant on them.</w:t>
      </w:r>
    </w:p>
    <w:bookmarkEnd w:id="25"/>
    <w:bookmarkStart w:id="26" w:name="X22397642cb4525e626716388069be91aa86e45a"/>
    <w:p>
      <w:pPr>
        <w:pStyle w:val="Heading2"/>
      </w:pPr>
      <w:r>
        <w:t xml:space="preserve">Conclusion: The Evolving Stature of the Judge</w:t>
      </w:r>
    </w:p>
    <w:p>
      <w:pPr>
        <w:pStyle w:val="FirstParagraph"/>
      </w:pPr>
      <w:r>
        <w:t xml:space="preserve">The case study of a</w:t>
      </w:r>
      <w:r>
        <w:t xml:space="preserve"> </w:t>
      </w:r>
      <w:r>
        <w:rPr>
          <w:bCs/>
          <w:b/>
        </w:rPr>
        <w:t xml:space="preserve">Judge</w:t>
      </w:r>
      <w:r>
        <w:t xml:space="preserve"> </w:t>
      </w:r>
      <w:r>
        <w:t xml:space="preserve">in</w:t>
      </w:r>
      <w:r>
        <w:t xml:space="preserve"> </w:t>
      </w:r>
      <w:r>
        <w:rPr>
          <w:bCs/>
          <w:b/>
        </w:rPr>
        <w:t xml:space="preserve">China Beijing</w:t>
      </w:r>
      <w:r>
        <w:t xml:space="preserve"> </w:t>
      </w:r>
      <w:r>
        <w:t xml:space="preserve">reveals a profession in transition. The modern judge is expected to be more independent, more technologically adept, and more ethically rigorous than their predecessors. Operating in the capital city adds a layer of complexity due to the visibility and political sensitivity of many cases.</w:t>
      </w:r>
    </w:p>
    <w:p>
      <w:pPr>
        <w:pStyle w:val="BodyText"/>
      </w:pPr>
      <w:r>
        <w:t xml:space="preserve">The reforms have succeeded in professionalizing the bench, elevating the social status of judges, and increasing transparency. However, ongoing challenges related to independence from administrative influence and maintaining public trust remain. As China continues to develop its socialist rule-of-law system, the figure of the</w:t>
      </w:r>
      <w:r>
        <w:t xml:space="preserve"> </w:t>
      </w:r>
      <w:r>
        <w:rPr>
          <w:bCs/>
          <w:b/>
        </w:rPr>
        <w:t xml:space="preserve">Judge</w:t>
      </w:r>
      <w:r>
        <w:t xml:space="preserve"> </w:t>
      </w:r>
      <w:r>
        <w:t xml:space="preserve">in Beijing will continue to evolve, serving as a key instrument in balancing national development goals with individual rights and international legal expectations.</w:t>
      </w:r>
    </w:p>
    <w:p>
      <w:pPr>
        <w:pStyle w:val="BodyText"/>
      </w:pPr>
      <w:r>
        <w:t xml:space="preserve">Ultimately, understanding the judge in this specific context provides critical insights into how law functions at the intersection of tradition, modernization, and global integration. The work of every judge in China Beijing contributes to the broader narrative of China's judicial reform journey.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Judge in China Beijing</dc:title>
  <dc:creator/>
  <dc:language>en</dc:language>
  <cp:keywords/>
  <dcterms:created xsi:type="dcterms:W3CDTF">2026-07-29T11:55:25Z</dcterms:created>
  <dcterms:modified xsi:type="dcterms:W3CDTF">2026-07-29T11:55:25Z</dcterms:modified>
</cp:coreProperties>
</file>

<file path=docProps/custom.xml><?xml version="1.0" encoding="utf-8"?>
<Properties xmlns="http://schemas.openxmlformats.org/officeDocument/2006/custom-properties" xmlns:vt="http://schemas.openxmlformats.org/officeDocument/2006/docPropsVTypes"/>
</file>