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Judges</w:t>
      </w:r>
      <w:r>
        <w:t xml:space="preserve"> </w:t>
      </w:r>
      <w:r>
        <w:t xml:space="preserve">in</w:t>
      </w:r>
      <w:r>
        <w:t xml:space="preserve"> </w:t>
      </w:r>
      <w:r>
        <w:t xml:space="preserve">Colombia</w:t>
      </w:r>
      <w:r>
        <w:t xml:space="preserve"> </w:t>
      </w:r>
      <w:r>
        <w:t xml:space="preserve">Medellín</w:t>
      </w:r>
    </w:p>
    <w:bookmarkStart w:id="31" w:name="Xf4e39c615ee37df4e232c7e8ad6945fc310ccdf"/>
    <w:p>
      <w:pPr>
        <w:pStyle w:val="Heading1"/>
      </w:pPr>
      <w:r>
        <w:t xml:space="preserve">Case Study: The Role and Impact of Judges in Colombia Medellín</w:t>
      </w:r>
    </w:p>
    <w:p>
      <w:pPr>
        <w:pStyle w:val="FirstParagraph"/>
      </w:pPr>
      <w:r>
        <w:t xml:space="preserve">In the evolving legal landscape of Latin America, the judiciary stands as a critical pillar for democracy, stability, and social justice. This case study explores the multifaceted role of</w:t>
      </w:r>
      <w:r>
        <w:t xml:space="preserve"> </w:t>
      </w:r>
      <w:r>
        <w:rPr>
          <w:bCs/>
          <w:b/>
        </w:rPr>
        <w:t xml:space="preserve">Judge</w:t>
      </w:r>
      <w:r>
        <w:t xml:space="preserve"> </w:t>
      </w:r>
      <w:r>
        <w:t xml:space="preserve">systems within</w:t>
      </w:r>
      <w:r>
        <w:t xml:space="preserve"> </w:t>
      </w:r>
      <w:r>
        <w:rPr>
          <w:bCs/>
          <w:b/>
        </w:rPr>
        <w:t xml:space="preserve">Colombia Medellín</w:t>
      </w:r>
      <w:r>
        <w:t xml:space="preserve">, examining how judicial actors navigate complex challenges such as urban violence, corruption allegations, and high caseloads. By focusing on specific dynamics unique to this major Colombian city, we aim to understand the broader implications for rule of law enforcement in developing nations.</w:t>
      </w:r>
    </w:p>
    <w:bookmarkStart w:id="20" w:name="X74a16f74c0bebc0bad1c9d87418d022d72ede2a"/>
    <w:p>
      <w:pPr>
        <w:pStyle w:val="Heading2"/>
      </w:pPr>
      <w:r>
        <w:t xml:space="preserve">1. Introduction: The Judicial Context in Colombia Medellín</w:t>
      </w:r>
    </w:p>
    <w:p>
      <w:pPr>
        <w:pStyle w:val="FirstParagraph"/>
      </w:pPr>
      <w:r>
        <w:rPr>
          <w:bCs/>
          <w:b/>
        </w:rPr>
        <w:t xml:space="preserve">Colombia Medellín</w:t>
      </w:r>
      <w:r>
        <w:t xml:space="preserve">, often celebrated as the "City of Eternal Spring" for its cultural transformation and social innovation, presents a paradoxical judicial environment. While it has successfully rebranded itself from the former capital of drug violence to a hub of technology and tourism, its courts remain under immense pressure. The concept of a</w:t>
      </w:r>
      <w:r>
        <w:t xml:space="preserve"> </w:t>
      </w:r>
      <w:r>
        <w:rPr>
          <w:bCs/>
          <w:b/>
        </w:rPr>
        <w:t xml:space="preserve">Judge</w:t>
      </w:r>
      <w:r>
        <w:t xml:space="preserve"> </w:t>
      </w:r>
      <w:r>
        <w:t xml:space="preserve">in this context is not merely an arbiter of law but often serves as the primary interface between citizens and the state’s promise of security.</w:t>
      </w:r>
    </w:p>
    <w:p>
      <w:pPr>
        <w:pStyle w:val="BodyText"/>
      </w:pPr>
      <w:r>
        <w:t xml:space="preserve">The judiciary in Medellín faces unique pressures due to its dense urban population and history with armed conflict. The transition from a war-torn past to a peacetime democracy has required judges to adapt quickly, handling cases ranging from traditional civil disputes to complex crimes related to organized crime remnants, paramilitary successor groups, and drug trafficking.</w:t>
      </w:r>
    </w:p>
    <w:bookmarkEnd w:id="20"/>
    <w:bookmarkStart w:id="24" w:name="Xfb7b063e87c4ab5763c9ec884ab82450c2df4d7"/>
    <w:p>
      <w:pPr>
        <w:pStyle w:val="Heading2"/>
      </w:pPr>
      <w:r>
        <w:t xml:space="preserve">2. Key Challenges Faced by Judges in Medellín</w:t>
      </w:r>
    </w:p>
    <w:bookmarkStart w:id="21" w:name="a.-caseload-overload-and-efficiency"/>
    <w:p>
      <w:pPr>
        <w:pStyle w:val="Heading3"/>
      </w:pPr>
      <w:r>
        <w:t xml:space="preserve">A. Caseload Overload and Efficiency</w:t>
      </w:r>
    </w:p>
    <w:p>
      <w:pPr>
        <w:pStyle w:val="FirstParagraph"/>
      </w:pPr>
      <w:r>
        <w:t xml:space="preserve">The most immediate challenge for any</w:t>
      </w:r>
      <w:r>
        <w:t xml:space="preserve"> </w:t>
      </w:r>
      <w:r>
        <w:rPr>
          <w:bCs/>
          <w:b/>
        </w:rPr>
        <w:t xml:space="preserve">Judge</w:t>
      </w:r>
      <w:r>
        <w:t xml:space="preserve"> </w:t>
      </w:r>
      <w:r>
        <w:t xml:space="preserve">in</w:t>
      </w:r>
      <w:r>
        <w:t xml:space="preserve"> </w:t>
      </w:r>
      <w:r>
        <w:rPr>
          <w:bCs/>
          <w:b/>
        </w:rPr>
        <w:t xml:space="preserve">Colombia Medellín</w:t>
      </w:r>
      <w:r>
        <w:t xml:space="preserve"> </w:t>
      </w:r>
      <w:r>
        <w:t xml:space="preserve">is the sheer volume of cases. With a population exceeding two million, the demand for legal resolution far outstrips the supply of judicial resources. This backlog leads to delays in justice, which disproportionately affects vulnerable populations who cannot afford prolonged litigation. Judges must balance efficiency with thoroughness, often resorting to alternative dispute resolution mechanisms like mediation centers (Centros de Conciliación) to alleviate pressure.</w:t>
      </w:r>
    </w:p>
    <w:bookmarkEnd w:id="21"/>
    <w:bookmarkStart w:id="22" w:name="b.-security-concerns"/>
    <w:p>
      <w:pPr>
        <w:pStyle w:val="Heading3"/>
      </w:pPr>
      <w:r>
        <w:t xml:space="preserve">B. Security Concerns</w:t>
      </w:r>
    </w:p>
    <w:p>
      <w:pPr>
        <w:pStyle w:val="FirstParagraph"/>
      </w:pPr>
      <w:r>
        <w:t xml:space="preserve">Safety remains a paramount concern for judges and their staff in Medellín. Although significantly improved from previous decades, the threat of intimidation or retaliation exists, particularly for judges handling high-profile cases involving narcotrafficking or corruption. The physical security of court facilities and the personal safety of judicial personnel are critical components that influence judicial decision-making and morale.</w:t>
      </w:r>
    </w:p>
    <w:bookmarkEnd w:id="22"/>
    <w:bookmarkStart w:id="23" w:name="c.-corruption-and-integrity"/>
    <w:p>
      <w:pPr>
        <w:pStyle w:val="Heading3"/>
      </w:pPr>
      <w:r>
        <w:t xml:space="preserve">C. Corruption and Integrity</w:t>
      </w:r>
    </w:p>
    <w:p>
      <w:pPr>
        <w:pStyle w:val="FirstParagraph"/>
      </w:pPr>
      <w:r>
        <w:t xml:space="preserve">The fight against corruption is central to the credibility of the judiciary in</w:t>
      </w:r>
      <w:r>
        <w:t xml:space="preserve"> </w:t>
      </w:r>
      <w:r>
        <w:rPr>
          <w:bCs/>
          <w:b/>
        </w:rPr>
        <w:t xml:space="preserve">Colombia Medellín</w:t>
      </w:r>
      <w:r>
        <w:t xml:space="preserve">. Judges operate under strict ethical guidelines enforced by the Superior Council of the Judicature (Consejo Superior de la Judicatura). However, maintaining integrity amidst potential lobbying or bribery attempts requires robust internal controls and a strong culture of accountability. Any perceived lapse in judgment can erode public trust in legal institutions.</w:t>
      </w:r>
    </w:p>
    <w:bookmarkEnd w:id="23"/>
    <w:bookmarkEnd w:id="24"/>
    <w:bookmarkStart w:id="27" w:name="innovative-practices-and-reforms"/>
    <w:p>
      <w:pPr>
        <w:pStyle w:val="Heading2"/>
      </w:pPr>
      <w:r>
        <w:t xml:space="preserve">3. Innovative Practices and Reforms</w:t>
      </w:r>
    </w:p>
    <w:p>
      <w:pPr>
        <w:pStyle w:val="FirstParagraph"/>
      </w:pPr>
      <w:r>
        <w:t xml:space="preserve">To address these challenges, the judicial system in Medellín has embraced several innovative practices:</w:t>
      </w:r>
    </w:p>
    <w:bookmarkStart w:id="25" w:name="tech-driven-justice"/>
    <w:p>
      <w:pPr>
        <w:pStyle w:val="Heading3"/>
      </w:pPr>
      <w:r>
        <w:t xml:space="preserve">Tech-Driven Justice</w:t>
      </w:r>
    </w:p>
    <w:p>
      <w:pPr>
        <w:pStyle w:val="FirstParagraph"/>
      </w:pPr>
      <w:r>
        <w:t xml:space="preserve">The implementation of digital case management systems has streamlined processes for judges. Electronic filing and virtual hearings have reduced administrative burdens, allowing judges to focus more on substantive legal analysis. This technological shift is part of a broader national effort to modernize the judiciary in Colombia.</w:t>
      </w:r>
    </w:p>
    <w:bookmarkEnd w:id="25"/>
    <w:bookmarkStart w:id="26" w:name="X0aa7459109f0f16a2700bb8c8e333b8d2cbaf12"/>
    <w:p>
      <w:pPr>
        <w:pStyle w:val="Heading3"/>
      </w:pPr>
      <w:r>
        <w:t xml:space="preserve">Balancing Restorative and Retributive Justice</w:t>
      </w:r>
    </w:p>
    <w:p>
      <w:pPr>
        <w:pStyle w:val="FirstParagraph"/>
      </w:pPr>
      <w:r>
        <w:t xml:space="preserve">In cases involving minor offenses or first-time offenders, judges in Medellín increasingly favor restorative justice approaches. By facilitating dialogue between victims and offenders, judges help repair social fabric rather than merely imposing penalties. This approach aligns with broader peacebuilding efforts in</w:t>
      </w:r>
      <w:r>
        <w:t xml:space="preserve"> </w:t>
      </w:r>
      <w:r>
        <w:rPr>
          <w:bCs/>
          <w:b/>
        </w:rPr>
        <w:t xml:space="preserve">Colombia Medellín</w:t>
      </w:r>
      <w:r>
        <w:t xml:space="preserve">, aiming to reduce recidivism and promote community healing.</w:t>
      </w:r>
    </w:p>
    <w:bookmarkEnd w:id="26"/>
    <w:bookmarkEnd w:id="27"/>
    <w:bookmarkStart w:id="28" w:name="Xe1d96aad5c370a6ad65e58494e18c5d49ded622"/>
    <w:p>
      <w:pPr>
        <w:pStyle w:val="Heading2"/>
      </w:pPr>
      <w:r>
        <w:t xml:space="preserve">4. Case Example: Urban Violence and Judicial Response</w:t>
      </w:r>
    </w:p>
    <w:p>
      <w:pPr>
        <w:pStyle w:val="FirstParagraph"/>
      </w:pPr>
      <w:r>
        <w:t xml:space="preserve">A typical case involving a</w:t>
      </w:r>
      <w:r>
        <w:t xml:space="preserve"> </w:t>
      </w:r>
      <w:r>
        <w:rPr>
          <w:bCs/>
          <w:b/>
        </w:rPr>
        <w:t xml:space="preserve">Judge</w:t>
      </w:r>
      <w:r>
        <w:t xml:space="preserve"> </w:t>
      </w:r>
      <w:r>
        <w:t xml:space="preserve">in</w:t>
      </w:r>
      <w:r>
        <w:t xml:space="preserve"> </w:t>
      </w:r>
      <w:r>
        <w:rPr>
          <w:bCs/>
          <w:b/>
        </w:rPr>
        <w:t xml:space="preserve">Colombia Medellín</w:t>
      </w:r>
    </w:p>
    <w:p>
      <w:pPr>
        <w:pStyle w:val="BodyText"/>
      </w:pPr>
      <w:r>
        <w:t xml:space="preserve">In such instances, the judge’s role extends beyond verdict delivery. They must ensure due process rights are protected while acknowledging the socio-economic realities that contribute to violence. This requires a nuanced understanding of local dynamics, often necessitating collaboration with social workers and psychologists attached to judicial teams.</w:t>
      </w:r>
    </w:p>
    <w:bookmarkEnd w:id="28"/>
    <w:bookmarkStart w:id="29" w:name="impact-on-society-and-future-directions"/>
    <w:p>
      <w:pPr>
        <w:pStyle w:val="Heading2"/>
      </w:pPr>
      <w:r>
        <w:t xml:space="preserve">5. Impact on Society and Future Directions</w:t>
      </w:r>
    </w:p>
    <w:p>
      <w:pPr>
        <w:pStyle w:val="FirstParagraph"/>
      </w:pPr>
      <w:r>
        <w:t xml:space="preserve">The effectiveness of judges in Medellín directly correlates with public perception of safety and fairness. When citizens believe that courts operate independently and efficiently, they are more likely to seek legal remedies rather than resorting to vigilante justice or illegal channels.</w:t>
      </w:r>
    </w:p>
    <w:p>
      <w:pPr>
        <w:pStyle w:val="BodyText"/>
      </w:pPr>
      <w:r>
        <w:t xml:space="preserve">Future directions for the judiciary in</w:t>
      </w:r>
      <w:r>
        <w:t xml:space="preserve"> </w:t>
      </w:r>
      <w:r>
        <w:rPr>
          <w:bCs/>
          <w:b/>
        </w:rPr>
        <w:t xml:space="preserve">Colombia Medellín</w:t>
      </w:r>
      <w:r>
        <w:t xml:space="preserve"> </w:t>
      </w:r>
      <w:r>
        <w:t xml:space="preserve">include:</w:t>
      </w:r>
    </w:p>
    <w:p>
      <w:pPr>
        <w:numPr>
          <w:ilvl w:val="0"/>
          <w:numId w:val="1001"/>
        </w:numPr>
        <w:pStyle w:val="Compact"/>
      </w:pPr>
      <w:r>
        <w:rPr>
          <w:bCs/>
          <w:b/>
        </w:rPr>
        <w:t xml:space="preserve">Digital Transformation:</w:t>
      </w:r>
      <w:r>
        <w:br/>
      </w:r>
    </w:p>
    <w:p>
      <w:pPr>
        <w:numPr>
          <w:ilvl w:val="0"/>
          <w:numId w:val="1001"/>
        </w:numPr>
        <w:pStyle w:val="Compact"/>
      </w:pPr>
      <w:r>
        <w:rPr>
          <w:bCs/>
          <w:b/>
        </w:rPr>
        <w:t xml:space="preserve">Specialized Courts:</w:t>
      </w:r>
      <w:r>
        <w:br/>
      </w:r>
    </w:p>
    <w:p>
      <w:pPr>
        <w:numPr>
          <w:ilvl w:val="0"/>
          <w:numId w:val="1001"/>
        </w:numPr>
        <w:pStyle w:val="Compact"/>
      </w:pPr>
      <w:r>
        <w:rPr>
          <w:bCs/>
          <w:b/>
        </w:rPr>
        <w:t xml:space="preserve">Community Engagement:</w:t>
      </w:r>
    </w:p>
    <w:bookmarkEnd w:id="29"/>
    <w:bookmarkStart w:id="30" w:name="conclusion"/>
    <w:p>
      <w:pPr>
        <w:pStyle w:val="Heading2"/>
      </w:pPr>
      <w:r>
        <w:t xml:space="preserve">6. Conclusion</w:t>
      </w:r>
    </w:p>
    <w:p>
      <w:pPr>
        <w:pStyle w:val="FirstParagraph"/>
      </w:pPr>
      <w:r>
        <w:t xml:space="preserve">The role of a</w:t>
      </w:r>
      <w:r>
        <w:t xml:space="preserve"> </w:t>
      </w:r>
      <w:r>
        <w:rPr>
          <w:bCs/>
          <w:b/>
        </w:rPr>
        <w:t xml:space="preserve">Judge</w:t>
      </w:r>
      <w:r>
        <w:t xml:space="preserve"> </w:t>
      </w:r>
      <w:r>
        <w:t xml:space="preserve">in</w:t>
      </w:r>
      <w:r>
        <w:t xml:space="preserve"> </w:t>
      </w:r>
      <w:r>
        <w:rPr>
          <w:bCs/>
          <w:b/>
        </w:rPr>
        <w:t xml:space="preserve">Colombia Medellín</w:t>
      </w:r>
    </w:p>
    <w:p>
      <w:pPr>
        <w:pStyle w:val="BodyText"/>
      </w:pPr>
      <w:r>
        <w:t xml:space="preserve">In conclusion, the judiciary’s success in Medellín depends not only on legal expertise but also on resilience, adaptability, and an unwavering commitment to social justice. As the city continues to evolve legally and socially, judges must remain at the forefront of these changes, ensuring that law serves as a tool for empowerment rather than oppression.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Judges in Colombia Medellín</dc:title>
  <dc:creator/>
  <dc:language>en</dc:language>
  <cp:keywords/>
  <dcterms:created xsi:type="dcterms:W3CDTF">2026-07-29T15:28:33Z</dcterms:created>
  <dcterms:modified xsi:type="dcterms:W3CDTF">2026-07-29T15:28:33Z</dcterms:modified>
</cp:coreProperties>
</file>

<file path=docProps/custom.xml><?xml version="1.0" encoding="utf-8"?>
<Properties xmlns="http://schemas.openxmlformats.org/officeDocument/2006/custom-properties" xmlns:vt="http://schemas.openxmlformats.org/officeDocument/2006/docPropsVTypes"/>
</file>