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the</w:t>
      </w:r>
      <w:r>
        <w:t xml:space="preserve"> </w:t>
      </w:r>
      <w:r>
        <w:t xml:space="preserve">Legal</w:t>
      </w:r>
      <w:r>
        <w:t xml:space="preserve"> </w:t>
      </w:r>
      <w:r>
        <w:t xml:space="preserve">System</w:t>
      </w:r>
      <w:r>
        <w:t xml:space="preserve"> </w:t>
      </w:r>
      <w:r>
        <w:t xml:space="preserve">of</w:t>
      </w:r>
      <w:r>
        <w:t xml:space="preserve"> </w:t>
      </w:r>
      <w:r>
        <w:t xml:space="preserve">Germany</w:t>
      </w:r>
      <w:r>
        <w:t xml:space="preserve"> </w:t>
      </w:r>
      <w:r>
        <w:t xml:space="preserve">Munich</w:t>
      </w:r>
    </w:p>
    <w:bookmarkStart w:id="32" w:name="X673d61c34b6c452edd17a9c6dc44c7ae1fcc399"/>
    <w:p>
      <w:pPr>
        <w:pStyle w:val="Heading1"/>
      </w:pPr>
      <w:r>
        <w:t xml:space="preserve">A Comprehensive Case Study: The Role and Impact of a Judge in the Legal System of Germany Munich</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Germany Munich</w:t>
      </w:r>
      <w:r>
        <w:br/>
      </w:r>
      <w:r>
        <w:rPr>
          <w:bCs/>
          <w:b/>
        </w:rPr>
        <w:t xml:space="preserve">Subject:</w:t>
      </w:r>
      <w:r>
        <w:t xml:space="preserve"> </w:t>
      </w:r>
      <w:r>
        <w:t xml:space="preserve">Judicial Functionality, Procedural Rigor, and Societal Impact of the Judge within the Bavarian Legal Framework</w:t>
      </w:r>
    </w:p>
    <w:bookmarkStart w:id="20" w:name="executive-summary"/>
    <w:p>
      <w:pPr>
        <w:pStyle w:val="Heading2"/>
      </w:pPr>
      <w:r>
        <w:t xml:space="preserve">1. Executive Summary</w:t>
      </w:r>
    </w:p>
    <w:p>
      <w:pPr>
        <w:pStyle w:val="FirstParagraph"/>
      </w:pPr>
      <w:r>
        <w:t xml:space="preserve">This Case Study provides an in-depth analysis of the judicial process as it operates within</w:t>
      </w:r>
      <w:r>
        <w:t xml:space="preserve"> </w:t>
      </w:r>
      <w:r>
        <w:rPr>
          <w:bCs/>
          <w:b/>
        </w:rPr>
        <w:t xml:space="preserve">Munich</w:t>
      </w:r>
      <w:r>
        <w:t xml:space="preserve">, a city renowned not only for its cultural significance but also for its robust legal infrastructure. The primary focus is on the position and responsibilities of the</w:t>
      </w:r>
      <w:r>
        <w:t xml:space="preserve"> </w:t>
      </w:r>
      <w:r>
        <w:rPr>
          <w:bCs/>
          <w:b/>
        </w:rPr>
        <w:t xml:space="preserve">Judge</w:t>
      </w:r>
      <w:r>
        <w:t xml:space="preserve"> </w:t>
      </w:r>
      <w:r>
        <w:t xml:space="preserve">in Germany, specifically examining how these officials navigate the complex intersection of statutory law, precedent, and local municipal needs. As one of the most populous cities in Bavaria,</w:t>
      </w:r>
      <w:r>
        <w:t xml:space="preserve"> </w:t>
      </w:r>
      <w:r>
        <w:rPr>
          <w:bCs/>
          <w:b/>
        </w:rPr>
        <w:t xml:space="preserve">Munich</w:t>
      </w:r>
      <w:r>
        <w:t xml:space="preserve"> </w:t>
      </w:r>
      <w:r>
        <w:t xml:space="preserve">hosts several major courts, including Amtsgericht (Local Court), Landgericht (Regional Court), and specialized administrative courts. The behavior and decisions of a</w:t>
      </w:r>
      <w:r>
        <w:t xml:space="preserve"> </w:t>
      </w:r>
      <w:r>
        <w:rPr>
          <w:bCs/>
          <w:b/>
        </w:rPr>
        <w:t xml:space="preserve">Judge</w:t>
      </w:r>
      <w:r>
        <w:t xml:space="preserve"> </w:t>
      </w:r>
      <w:r>
        <w:t xml:space="preserve">in this environment serve as a microcosm for the broader German judicial system, characterized by its emphasis on written evidence, codified law, and procedural fairness.</w:t>
      </w:r>
    </w:p>
    <w:bookmarkEnd w:id="20"/>
    <w:bookmarkStart w:id="21" w:name="X7d23240a97cebabdb7d2f44591213e7ff63acc7"/>
    <w:p>
      <w:pPr>
        <w:pStyle w:val="Heading2"/>
      </w:pPr>
      <w:r>
        <w:t xml:space="preserve">2. Contextual Background: The Legal Landscape of Germany Munich</w:t>
      </w:r>
    </w:p>
    <w:p>
      <w:pPr>
        <w:pStyle w:val="FirstParagraph"/>
      </w:pPr>
      <w:r>
        <w:t xml:space="preserve">To understand the role of a</w:t>
      </w:r>
      <w:r>
        <w:t xml:space="preserve"> </w:t>
      </w:r>
      <w:r>
        <w:rPr>
          <w:bCs/>
          <w:b/>
        </w:rPr>
        <w:t xml:space="preserve">Judge</w:t>
      </w:r>
      <w:r>
        <w:t xml:space="preserve">, one must first appreciate the jurisdictional context. The legal system in Germany is civil law-based, meaning that statutes and codes are the primary source of law, rather than judicial precedent as seen in common law systems. In</w:t>
      </w:r>
      <w:r>
        <w:t xml:space="preserve"> </w:t>
      </w:r>
      <w:r>
        <w:rPr>
          <w:bCs/>
          <w:b/>
        </w:rPr>
        <w:t xml:space="preserve">Munich</w:t>
      </w:r>
      <w:r>
        <w:t xml:space="preserve">, this federal structure intersects with state-level Bavarian regulations, creating a nuanced environment for legal practitioners.</w:t>
      </w:r>
    </w:p>
    <w:p>
      <w:pPr>
        <w:pStyle w:val="BodyText"/>
      </w:pPr>
      <w:r>
        <w:t xml:space="preserve">Munich is home to the Landgericht München I and II, which handle serious criminal cases and high-value civil disputes. Furthermore, the city serves as a hub for intellectual property law due to the presence of major international corporations. Consequently, a</w:t>
      </w:r>
      <w:r>
        <w:t xml:space="preserve"> </w:t>
      </w:r>
      <w:r>
        <w:rPr>
          <w:bCs/>
          <w:b/>
        </w:rPr>
        <w:t xml:space="preserve">Judge</w:t>
      </w:r>
      <w:r>
        <w:t xml:space="preserve"> </w:t>
      </w:r>
      <w:r>
        <w:t xml:space="preserve">in Munich often deals with cases that have national or even international implications. The efficiency and impartiality of these judges are critical to maintaining Munich’s reputation as a global business and legal hub.</w:t>
      </w:r>
    </w:p>
    <w:bookmarkEnd w:id="21"/>
    <w:bookmarkStart w:id="23" w:name="X74b4c39b911cc197be4a262646dc8bcb21b7ec7"/>
    <w:p>
      <w:pPr>
        <w:pStyle w:val="Heading2"/>
      </w:pPr>
      <w:r>
        <w:t xml:space="preserve">3. Profile of the Judge: Professional Ethos and Training</w:t>
      </w:r>
    </w:p>
    <w:p>
      <w:pPr>
        <w:pStyle w:val="FirstParagraph"/>
      </w:pPr>
      <w:r>
        <w:t xml:space="preserve">The appointment of a</w:t>
      </w:r>
      <w:r>
        <w:t xml:space="preserve"> </w:t>
      </w:r>
      <w:r>
        <w:rPr>
          <w:bCs/>
          <w:b/>
        </w:rPr>
        <w:t xml:space="preserve">Judge</w:t>
      </w:r>
      <w:r>
        <w:t xml:space="preserve"> </w:t>
      </w:r>
      <w:r>
        <w:t xml:space="preserve">in Germany is a rigorous process. Candidates must complete extensive academic training, including two state examinations and practical service years. This ensures that every judge who presides in Munich possesses deep theoretical knowledge and practical competence.</w:t>
      </w:r>
    </w:p>
    <w:bookmarkStart w:id="22" w:name="X0bcb0ae66cb6a9fbd9566579bdce514fa1668cf"/>
    <w:p>
      <w:pPr>
        <w:pStyle w:val="Heading3"/>
      </w:pPr>
      <w:r>
        <w:t xml:space="preserve">Key Characteristics of a Judge in this Context:</w:t>
      </w:r>
    </w:p>
    <w:p>
      <w:pPr>
        <w:numPr>
          <w:ilvl w:val="0"/>
          <w:numId w:val="1001"/>
        </w:numPr>
        <w:pStyle w:val="Compact"/>
      </w:pPr>
      <w:r>
        <w:rPr>
          <w:bCs/>
          <w:b/>
        </w:rPr>
        <w:t xml:space="preserve">Ideological Independence:</w:t>
      </w:r>
      <w:r>
        <w:t xml:space="preserve"> </w:t>
      </w:r>
      <w:r>
        <w:t xml:space="preserve">Judges are bound only by law. They cannot be dismissed for their decisions, ensuring that political or public pressure does not influence rulings.</w:t>
      </w:r>
    </w:p>
    <w:p>
      <w:pPr>
        <w:numPr>
          <w:ilvl w:val="0"/>
          <w:numId w:val="1001"/>
        </w:numPr>
        <w:pStyle w:val="Compact"/>
      </w:pPr>
      <w:r>
        <w:rPr>
          <w:bCs/>
          <w:b/>
        </w:rPr>
        <w:t xml:space="preserve">Inquisitorial Role:</w:t>
      </w:r>
      <w:r>
        <w:t xml:space="preserve"> </w:t>
      </w:r>
      <w:r>
        <w:t xml:space="preserve">Unlike adversarial systems where lawyers drive the case, the judge in Munich actively investigates facts, questions witnesses, and gathers evidence.</w:t>
      </w:r>
    </w:p>
    <w:p>
      <w:pPr>
        <w:numPr>
          <w:ilvl w:val="0"/>
          <w:numId w:val="1001"/>
        </w:numPr>
        <w:pStyle w:val="Compact"/>
      </w:pPr>
      <w:r>
        <w:rPr>
          <w:bCs/>
          <w:b/>
        </w:rPr>
        <w:t xml:space="preserve">Meticulous Documentation:</w:t>
      </w:r>
      <w:r>
        <w:t xml:space="preserve"> </w:t>
      </w:r>
      <w:r>
        <w:t xml:space="preserve">Decisions are heavily reliant on written protocols. The "written judgment" is paramount.</w:t>
      </w:r>
    </w:p>
    <w:bookmarkEnd w:id="22"/>
    <w:bookmarkEnd w:id="23"/>
    <w:bookmarkStart w:id="27" w:name="case-analysis-a-representative-scenario"/>
    <w:p>
      <w:pPr>
        <w:pStyle w:val="Heading2"/>
      </w:pPr>
      <w:r>
        <w:t xml:space="preserve">4. Case Analysis: A Representative Scenario</w:t>
      </w:r>
    </w:p>
    <w:p>
      <w:pPr>
        <w:pStyle w:val="FirstParagraph"/>
      </w:pPr>
      <w:r>
        <w:t xml:space="preserve">To illustrate the practical application of these principles, this case study examines a composite scenario involving a complex commercial dispute arising in Munich. The case involves a multinational technology firm headquartered in Munich and a local supplier alleging breach of contract due to supply chain disruptions.</w:t>
      </w:r>
    </w:p>
    <w:bookmarkStart w:id="24" w:name="procedural-initiation"/>
    <w:p>
      <w:pPr>
        <w:pStyle w:val="Heading3"/>
      </w:pPr>
      <w:r>
        <w:t xml:space="preserve">4.1 Procedural Initiation</w:t>
      </w:r>
    </w:p>
    <w:p>
      <w:pPr>
        <w:pStyle w:val="FirstParagraph"/>
      </w:pPr>
      <w:r>
        <w:t xml:space="preserve">The process begins with the filing of the complaint at the Landgericht München I. Here, the assigned judge does not merely act as an arbiter but as an active manager of proceedings. The judge in this specific instance must determine jurisdiction based on both federal commercial codes and local municipal regulations regarding business operations.</w:t>
      </w:r>
    </w:p>
    <w:bookmarkEnd w:id="24"/>
    <w:bookmarkStart w:id="25" w:name="the-pre-trial-phase"/>
    <w:p>
      <w:pPr>
        <w:pStyle w:val="Heading3"/>
      </w:pPr>
      <w:r>
        <w:t xml:space="preserve">4.2 The Pre-Trial Phase</w:t>
      </w:r>
    </w:p>
    <w:p>
      <w:pPr>
        <w:pStyle w:val="FirstParagraph"/>
      </w:pPr>
      <w:r>
        <w:t xml:space="preserve">In the German system, a significant portion of case resolution occurs before a full trial. This is known as the "pre-trial phase" or "schriftlicher Teil." The judge reviews all written submissions meticulously. In Munich, due to high caseloads, judges often utilize technology to manage document exchange efficiently. The judge’s role here is to identify undisputed facts and narrow down the issues in dispute.</w:t>
      </w:r>
    </w:p>
    <w:bookmarkEnd w:id="25"/>
    <w:bookmarkStart w:id="26" w:name="the-trial-hearing"/>
    <w:p>
      <w:pPr>
        <w:pStyle w:val="Heading3"/>
      </w:pPr>
      <w:r>
        <w:t xml:space="preserve">4.3 The Trial Hearing</w:t>
      </w:r>
    </w:p>
    <w:p>
      <w:pPr>
        <w:pStyle w:val="FirstParagraph"/>
      </w:pPr>
      <w:r>
        <w:t xml:space="preserve">During the oral hearing (Hauptsacheverfahren), the judge directs the questioning of witnesses and experts. In this Munich case, economic experts were crucial to determine if supply chain disruptions constituted "force majeure." The judge’s ability to understand complex financial data is tested here. Unlike a jury system, the judge evaluates credibility and evidence without external deliberation in real-time, relying on internal reasoning.</w:t>
      </w:r>
    </w:p>
    <w:bookmarkEnd w:id="26"/>
    <w:bookmarkEnd w:id="27"/>
    <w:bookmarkStart w:id="28" w:name="challenges-faced-by-the-judge"/>
    <w:p>
      <w:pPr>
        <w:pStyle w:val="Heading2"/>
      </w:pPr>
      <w:r>
        <w:t xml:space="preserve">5. Challenges Faced by the Judge</w:t>
      </w:r>
    </w:p>
    <w:p>
      <w:pPr>
        <w:pStyle w:val="FirstParagraph"/>
      </w:pPr>
      <w:r>
        <w:t xml:space="preserve">Judges in Munich face unique challenges. The city’s high volume of international business leads to cases involving multiple languages and legal frameworks. A judge must often oversee proceedings where evidence is presented in English, German, or other languages, requiring precise translation management.</w:t>
      </w:r>
    </w:p>
    <w:p>
      <w:pPr>
        <w:pStyle w:val="BodyText"/>
      </w:pPr>
      <w:r>
        <w:t xml:space="preserve">Additionally, there is immense pressure for efficiency. The German justice system prides itself on speed relative to other civil law countries, but Munich’s courts are particularly busy. Judges must balance thoroughness with expediency. A delay in judgment can impact the business ecosystem of the city, affecting investor confidence in Germany.</w:t>
      </w:r>
    </w:p>
    <w:bookmarkEnd w:id="28"/>
    <w:bookmarkStart w:id="29" w:name="X1056023c64cbf6322bbb22d1d44893515acc4fa"/>
    <w:p>
      <w:pPr>
        <w:pStyle w:val="Heading2"/>
      </w:pPr>
      <w:r>
        <w:t xml:space="preserve">6. The Impact of Judicial Decisions on Society</w:t>
      </w:r>
    </w:p>
    <w:p>
      <w:pPr>
        <w:pStyle w:val="FirstParagraph"/>
      </w:pPr>
      <w:r>
        <w:t xml:space="preserve">The rulings made by a judge in Munich have ripple effects beyond the immediate parties involved. In commercial cases, precedent (though not binding in the same way as common law) influences how other businesses structure their contracts. When a judge interprets consumer protection laws, it sets expectations for retail and service industries across Bavaria.</w:t>
      </w:r>
    </w:p>
    <w:p>
      <w:pPr>
        <w:pStyle w:val="BodyText"/>
      </w:pPr>
      <w:r>
        <w:t xml:space="preserve">Furthermore, judges contribute to legal development by highlighting ambiguities in statutes. Their reasoning sections (Gründe) are studied by lawyers and scholars alike. In this sense, the judge is not just an implementer of law but a shaper of legal clarity within the German framework.</w:t>
      </w:r>
    </w:p>
    <w:bookmarkEnd w:id="29"/>
    <w:bookmarkStart w:id="30" w:name="conclusion"/>
    <w:p>
      <w:pPr>
        <w:pStyle w:val="Heading2"/>
      </w:pPr>
      <w:r>
        <w:t xml:space="preserve">7. Conclusion</w:t>
      </w:r>
    </w:p>
    <w:p>
      <w:pPr>
        <w:pStyle w:val="FirstParagraph"/>
      </w:pPr>
      <w:r>
        <w:t xml:space="preserve">This case study demonstrates that the role of a</w:t>
      </w:r>
      <w:r>
        <w:t xml:space="preserve"> </w:t>
      </w:r>
      <w:r>
        <w:rPr>
          <w:bCs/>
          <w:b/>
        </w:rPr>
        <w:t xml:space="preserve">Judge</w:t>
      </w:r>
      <w:r>
        <w:t xml:space="preserve"> </w:t>
      </w:r>
      <w:r>
        <w:t xml:space="preserve">in Germany Munich is multifaceted, demanding high levels of intellectual rigor, procedural knowledge, and ethical integrity. The judge acts as the guardian of legal certainty in a bustling metropolis that serves as an economic engine for Europe. By adhering strictly to codified laws while navigating the complexities of modern commercial disputes, judges in Munich uphold the rule of law.</w:t>
      </w:r>
    </w:p>
    <w:p>
      <w:pPr>
        <w:pStyle w:val="BodyText"/>
      </w:pPr>
      <w:r>
        <w:t xml:space="preserve">The specific context of</w:t>
      </w:r>
      <w:r>
        <w:t xml:space="preserve"> </w:t>
      </w:r>
      <w:r>
        <w:rPr>
          <w:bCs/>
          <w:b/>
        </w:rPr>
        <w:t xml:space="preserve">Munich</w:t>
      </w:r>
      <w:r>
        <w:t xml:space="preserve"> </w:t>
      </w:r>
      <w:r>
        <w:t xml:space="preserve">adds layers of complexity regarding international business and local Bavarian statutes, requiring judges to be exceptionally well-versed in both national codes and practical economic realities. Ultimately, the effectiveness of the judicial system depends on the competence and independence of these individuals. Their work ensures that justice is not only served but is seen to be accessible, transparent, and fair within the vibrant legal landscape of Germany.</w:t>
      </w:r>
    </w:p>
    <w:bookmarkEnd w:id="30"/>
    <w:bookmarkStart w:id="31" w:name="recommendations-for-judicial-practice"/>
    <w:p>
      <w:pPr>
        <w:pStyle w:val="Heading2"/>
      </w:pPr>
      <w:r>
        <w:t xml:space="preserve">8. Recommendations for Judicial Practice</w:t>
      </w:r>
    </w:p>
    <w:p>
      <w:pPr>
        <w:numPr>
          <w:ilvl w:val="0"/>
          <w:numId w:val="1002"/>
        </w:numPr>
        <w:pStyle w:val="Compact"/>
      </w:pPr>
      <w:r>
        <w:rPr>
          <w:bCs/>
          <w:b/>
        </w:rPr>
        <w:t xml:space="preserve">Digital Integration:</w:t>
      </w:r>
      <w:r>
        <w:t xml:space="preserve"> </w:t>
      </w:r>
      <w:r>
        <w:t xml:space="preserve">Judges should continue to embrace digital tools to manage evidence more efficiently in Munich’s high-volume courts.</w:t>
      </w:r>
    </w:p>
    <w:p>
      <w:pPr>
        <w:numPr>
          <w:ilvl w:val="0"/>
          <w:numId w:val="1002"/>
        </w:numPr>
        <w:pStyle w:val="Compact"/>
      </w:pPr>
      <w:r>
        <w:rPr>
          <w:bCs/>
          <w:b/>
        </w:rPr>
        <w:t xml:space="preserve">Multilingual Competence:</w:t>
      </w:r>
      <w:r>
        <w:t xml:space="preserve"> </w:t>
      </w:r>
      <w:r>
        <w:t xml:space="preserve">Enhanced training in cross-border legal terminology will aid judges in handling international disputes common in Munich.</w:t>
      </w:r>
    </w:p>
    <w:p>
      <w:pPr>
        <w:numPr>
          <w:ilvl w:val="0"/>
          <w:numId w:val="1002"/>
        </w:numPr>
        <w:pStyle w:val="Compact"/>
      </w:pPr>
      <w:r>
        <w:rPr>
          <w:bCs/>
          <w:b/>
        </w:rPr>
        <w:t xml:space="preserve">Predictability:</w:t>
      </w:r>
      <w:r>
        <w:t xml:space="preserve"> </w:t>
      </w:r>
      <w:r>
        <w:t xml:space="preserve">Consistency in rulings is vital. Judges should strive for uniformity in interpretation to support legal stability for businesses operating within the region.</w:t>
      </w:r>
    </w:p>
    <w:p>
      <w:pPr>
        <w:pStyle w:val="FirstParagraph"/>
      </w:pPr>
      <w:r>
        <w:rPr>
          <w:iCs/>
          <w:i/>
        </w:rPr>
        <w:t xml:space="preserve">This document serves as a general overview of judicial functions and does not constitute specific legal advice. For particular legal issues, consulting with a qualified attorney in Germany Munich is recommended.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Judge in the Legal System of Germany Munich</dc:title>
  <dc:creator/>
  <dc:language>en</dc:language>
  <cp:keywords/>
  <dcterms:created xsi:type="dcterms:W3CDTF">2026-07-29T05:43:49Z</dcterms:created>
  <dcterms:modified xsi:type="dcterms:W3CDTF">2026-07-29T05:43:49Z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