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Implementation</w:t>
      </w:r>
      <w:r>
        <w:t xml:space="preserve"> </w:t>
      </w:r>
      <w:r>
        <w:t xml:space="preserve">of</w:t>
      </w:r>
      <w:r>
        <w:t xml:space="preserve"> </w:t>
      </w:r>
      <w:r>
        <w:t xml:space="preserve">Digital</w:t>
      </w:r>
      <w:r>
        <w:t xml:space="preserve"> </w:t>
      </w:r>
      <w:r>
        <w:t xml:space="preserve">Justice</w:t>
      </w:r>
      <w:r>
        <w:t xml:space="preserve"> </w:t>
      </w:r>
      <w:r>
        <w:t xml:space="preserve">Infrastructure</w:t>
      </w:r>
      <w:r>
        <w:t xml:space="preserve"> </w:t>
      </w:r>
      <w:r>
        <w:t xml:space="preserve">for</w:t>
      </w:r>
      <w:r>
        <w:t xml:space="preserve"> </w:t>
      </w:r>
      <w:r>
        <w:t xml:space="preserve">a</w:t>
      </w:r>
      <w:r>
        <w:t xml:space="preserve"> </w:t>
      </w:r>
      <w:r>
        <w:t xml:space="preserve">Judge</w:t>
      </w:r>
      <w:r>
        <w:t xml:space="preserve"> </w:t>
      </w:r>
      <w:r>
        <w:t xml:space="preserve">in</w:t>
      </w:r>
      <w:r>
        <w:t xml:space="preserve"> </w:t>
      </w:r>
      <w:r>
        <w:t xml:space="preserve">Italy</w:t>
      </w:r>
      <w:r>
        <w:t xml:space="preserve"> </w:t>
      </w:r>
      <w:r>
        <w:t xml:space="preserve">Milan</w:t>
      </w:r>
    </w:p>
    <w:bookmarkStart w:id="30" w:name="Xfe34a33e3b275650ac058a05282fb5f0f42c665"/>
    <w:p>
      <w:pPr>
        <w:pStyle w:val="Heading1"/>
      </w:pPr>
      <w:r>
        <w:t xml:space="preserve">Case Study Optimizing Judicial Efficiency for a Judge in Italy Milan Through Digital Transformation</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Jurisdiction Focus:</w:t>
      </w:r>
    </w:p>
    <w:p>
      <w:pPr>
        <w:pStyle w:val="BodyText"/>
      </w:pPr>
      <w:r>
        <w:t xml:space="preserve">This document outlines the challenges and solutions related to judicial administration within a specific high-volume district. The focus is on how a single</w:t>
      </w:r>
      <w:r>
        <w:t xml:space="preserve"> </w:t>
      </w:r>
      <w:r>
        <w:rPr>
          <w:bCs/>
          <w:b/>
        </w:rPr>
        <w:t xml:space="preserve">Judge</w:t>
      </w:r>
      <w:r>
        <w:t xml:space="preserve">, operating within the bustling legal ecosystem of</w:t>
      </w:r>
    </w:p>
    <w:p>
      <w:pPr>
        <w:pStyle w:val="BodyText"/>
      </w:pPr>
      <w:r>
        <w:t xml:space="preserve">Italy Milan, navigates the intersection of traditional civil law procedures and modern digital mandates. This case study serves as an analytical framework for understanding procedural efficiency, backlog management, and technological integration in one of Europe’s most critical economic hubs.</w:t>
      </w:r>
    </w:p>
    <w:bookmarkStart w:id="20" w:name="executive-summary"/>
    <w:p>
      <w:pPr>
        <w:pStyle w:val="Heading2"/>
      </w:pPr>
      <w:r>
        <w:t xml:space="preserve">1. Executive Summary</w:t>
      </w:r>
    </w:p>
    <w:p>
      <w:pPr>
        <w:pStyle w:val="FirstParagraph"/>
      </w:pPr>
      <w:r>
        <w:t xml:space="preserve">The judicial system in Italy has undergone significant legislative reforms aimed at reducing case backlogs and modernizing court procedures. However, the implementation of these changes faces unique geographical and administrative hurdles depending on the specific district. This</w:t>
      </w:r>
      <w:r>
        <w:t xml:space="preserve"> </w:t>
      </w:r>
      <w:r>
        <w:rPr>
          <w:bCs/>
          <w:b/>
        </w:rPr>
        <w:t xml:space="preserve">Case Study</w:t>
      </w:r>
    </w:p>
    <w:p>
      <w:pPr>
        <w:pStyle w:val="BodyText"/>
      </w:pPr>
      <w:r>
        <w:t xml:space="preserve">demonstrates how a</w:t>
      </w:r>
      <w:r>
        <w:t xml:space="preserve"> </w:t>
      </w:r>
      <w:r>
        <w:rPr>
          <w:bCs/>
          <w:b/>
        </w:rPr>
        <w:t xml:space="preserve">Judge</w:t>
      </w:r>
      <w:r>
        <w:t xml:space="preserve"> </w:t>
      </w:r>
      <w:r>
        <w:t xml:space="preserve">stationed in the Palace of Justice in Milan—a city that serves as Italy’s financial capital—must manage a caseload characterized by complex commercial disputes, high-frequency litigation, and stringent deadlines. By analyzing the operational workflows, we identify key bottlenecks and propose strategic adaptations to enhance productivity while maintaining strict adherence to Italian procedural codes.</w:t>
      </w:r>
    </w:p>
    <w:bookmarkEnd w:id="20"/>
    <w:bookmarkStart w:id="21" w:name="Xef13df48d823ba4c026334ac781825a788a8789"/>
    <w:p>
      <w:pPr>
        <w:pStyle w:val="Heading2"/>
      </w:pPr>
      <w:r>
        <w:t xml:space="preserve">2. Contextual Background: The Italy Milan Legal Landscape</w:t>
      </w:r>
    </w:p>
    <w:p>
      <w:pPr>
        <w:pStyle w:val="FirstParagraph"/>
      </w:pPr>
      <w:r>
        <w:t xml:space="preserve">Milan is not merely a geographic location; it is the economic heart of</w:t>
      </w:r>
      <w:r>
        <w:t xml:space="preserve"> </w:t>
      </w:r>
      <w:r>
        <w:rPr>
          <w:bCs/>
          <w:b/>
        </w:rPr>
        <w:t xml:space="preserve">Italy</w:t>
      </w:r>
      <w:r>
        <w:t xml:space="preserve">. Consequently, the Tribunal of Milan handles an disproportionate volume of high-stakes commercial litigation, intellectual property disputes, and bankruptcy proceedings compared to other regions. For a</w:t>
      </w:r>
      <w:r>
        <w:t xml:space="preserve"> </w:t>
      </w:r>
      <w:r>
        <w:rPr>
          <w:bCs/>
          <w:b/>
        </w:rPr>
        <w:t xml:space="preserve">Judge</w:t>
      </w:r>
    </w:p>
    <w:p>
      <w:pPr>
        <w:pStyle w:val="BodyText"/>
      </w:pPr>
      <w:r>
        <w:t xml:space="preserve">in this jurisdiction, the pressure is immense. The sheer density of corporate headquarters in Lombardy means that legal filings arrive at a pace that often overwhelms traditional paper-based or semi-digital systems.</w:t>
      </w:r>
    </w:p>
    <w:p>
      <w:pPr>
        <w:pStyle w:val="BodyText"/>
      </w:pPr>
      <w:r>
        <w:t xml:space="preserve">The concept of</w:t>
      </w:r>
      <w:r>
        <w:t xml:space="preserve"> </w:t>
      </w:r>
      <w:r>
        <w:rPr>
          <w:bCs/>
          <w:b/>
        </w:rPr>
        <w:t xml:space="preserve">Italy Milan</w:t>
      </w:r>
    </w:p>
    <w:p>
      <w:pPr>
        <w:pStyle w:val="BodyText"/>
      </w:pPr>
      <w:r>
        <w:t xml:space="preserve">within this context represents a unique microcosm where international business standards collide with national civil law requirements. Cases here are rarely simple; they involve cross-border elements, requiring rapid translation services and complex coordination with foreign legal entities. This complexity dictates that the judicial tools available to the</w:t>
      </w:r>
      <w:r>
        <w:t xml:space="preserve"> </w:t>
      </w:r>
      <w:r>
        <w:rPr>
          <w:bCs/>
          <w:b/>
        </w:rPr>
        <w:t xml:space="preserve">Judge</w:t>
      </w:r>
    </w:p>
    <w:p>
      <w:pPr>
        <w:pStyle w:val="BodyText"/>
      </w:pPr>
      <w:r>
        <w:t xml:space="preserve">must be robust, intuitive, and capable of handling data-heavy documentation efficiently.</w:t>
      </w:r>
    </w:p>
    <w:bookmarkEnd w:id="21"/>
    <w:bookmarkStart w:id="22" w:name="Xf7c722159336c17c0b34c52f843e4406389420a"/>
    <w:p>
      <w:pPr>
        <w:pStyle w:val="Heading2"/>
      </w:pPr>
      <w:r>
        <w:t xml:space="preserve">3. Problem Statement: The Bottlenecks of Traditional Adjudication</w:t>
      </w:r>
    </w:p>
    <w:p>
      <w:pPr>
        <w:pStyle w:val="FirstParagraph"/>
      </w:pPr>
      <w:r>
        <w:t xml:space="preserve">In analyzing the workflow of a typical</w:t>
      </w:r>
      <w:r>
        <w:t xml:space="preserve"> </w:t>
      </w:r>
      <w:r>
        <w:rPr>
          <w:bCs/>
          <w:b/>
        </w:rPr>
        <w:t xml:space="preserve">Judge</w:t>
      </w:r>
    </w:p>
    <w:p>
      <w:pPr>
        <w:pStyle w:val="BodyText"/>
      </w:pPr>
      <w:r>
        <w:t xml:space="preserve">in Milan before recent digital overhauls, several critical inefficiencies were identified:</w:t>
      </w:r>
    </w:p>
    <w:p>
      <w:pPr>
        <w:numPr>
          <w:ilvl w:val="0"/>
          <w:numId w:val="1001"/>
        </w:numPr>
        <w:pStyle w:val="Compact"/>
      </w:pPr>
      <w:r>
        <w:rPr>
          <w:bCs/>
          <w:b/>
        </w:rPr>
        <w:t xml:space="preserve">Paper Dependency:</w:t>
      </w:r>
    </w:p>
    <w:p>
      <w:pPr>
        <w:numPr>
          <w:ilvl w:val="0"/>
          <w:numId w:val="1001"/>
        </w:numPr>
        <w:pStyle w:val="Compact"/>
      </w:pPr>
      <w:r>
        <w:rPr>
          <w:bCs/>
          <w:b/>
        </w:rPr>
        <w:t xml:space="preserve">Scheduling Conflicts:</w:t>
      </w:r>
      <w:r>
        <w:t xml:space="preserve">The high volume of hearings in Milan led to significant scheduling conflicts. A</w:t>
      </w:r>
    </w:p>
    <w:p>
      <w:pPr>
        <w:numPr>
          <w:ilvl w:val="0"/>
          <w:numId w:val="1000"/>
        </w:numPr>
        <w:pStyle w:val="Compact"/>
      </w:pPr>
      <w:r>
        <w:t xml:space="preserve">Judge</w:t>
      </w:r>
    </w:p>
    <w:p>
      <w:pPr>
        <w:pStyle w:val="FirstParagraph"/>
      </w:pPr>
      <w:r>
        <w:t xml:space="preserve">In</w:t>
      </w:r>
    </w:p>
    <w:p>
      <w:pPr>
        <w:pStyle w:val="BodyText"/>
      </w:pPr>
      <w:r>
        <w:t xml:space="preserve">Italy Milan,</w:t>
      </w:r>
    </w:p>
    <w:p>
      <w:pPr>
        <w:pStyle w:val="BodyText"/>
      </w:pPr>
      <w:r>
        <w:t xml:space="preserve">scheduling a hearing often required days of coordination between court clerks, lawyers, and expert witnesses, leading to delays that could span weeks.</w:t>
      </w:r>
    </w:p>
    <w:p>
      <w:pPr>
        <w:pStyle w:val="BodyText"/>
      </w:pPr>
      <w:r>
        <w:rPr>
          <w:bCs/>
          <w:b/>
        </w:rPr>
        <w:t xml:space="preserve">Data Retrieval Latency:</w:t>
      </w:r>
    </w:p>
    <w:p>
      <w:pPr>
        <w:pStyle w:val="BodyText"/>
      </w:pPr>
      <w:r>
        <w:t xml:space="preserve">Finding precedent or retrieving previous case files from the archive was time-consuming. Without a unified digital index accessible immediately to the</w:t>
      </w:r>
    </w:p>
    <w:p>
      <w:pPr>
        <w:pStyle w:val="BodyText"/>
      </w:pPr>
      <w:r>
        <w:t xml:space="preserve">Judge,</w:t>
      </w:r>
    </w:p>
    <w:p>
      <w:pPr>
        <w:pStyle w:val="BodyText"/>
      </w:pPr>
      <w:r>
        <w:t xml:space="preserve">research time increased, reducing the time available for actual judicial deliberation.</w:t>
      </w:r>
    </w:p>
    <w:bookmarkEnd w:id="22"/>
    <w:bookmarkStart w:id="26" w:name="strategic-interventions-and-solutions"/>
    <w:p>
      <w:pPr>
        <w:pStyle w:val="Heading2"/>
      </w:pPr>
      <w:r>
        <w:t xml:space="preserve">4. Strategic Interventions and Solutions</w:t>
      </w:r>
    </w:p>
    <w:p>
      <w:pPr>
        <w:pStyle w:val="FirstParagraph"/>
      </w:pPr>
      <w:r>
        <w:t xml:space="preserve">To address these challenges, a comprehensive digital transformation strategy was implemented specifically tailored for the high-paced environment of</w:t>
      </w:r>
    </w:p>
    <w:p>
      <w:pPr>
        <w:pStyle w:val="BodyText"/>
      </w:pPr>
      <w:r>
        <w:t xml:space="preserve">Judge, the focus shifted towards three pillars: Integration, Automation, and Accessibility.</w:t>
      </w:r>
    </w:p>
    <w:bookmarkStart w:id="23" w:name="unified-digital-case-management-system"/>
    <w:p>
      <w:pPr>
        <w:pStyle w:val="Heading3"/>
      </w:pPr>
      <w:r>
        <w:t xml:space="preserve">4.1. Unified Digital Case Management System</w:t>
      </w:r>
    </w:p>
    <w:p>
      <w:pPr>
        <w:pStyle w:val="FirstParagraph"/>
      </w:pPr>
      <w:r>
        <w:t xml:space="preserve">The core intervention involved deploying a unified digital platform that integrated seamlessly with the national PCT system but offered a user-friendly interface specific to the Milan Tribunal. This allowed the</w:t>
      </w:r>
    </w:p>
    <w:p>
      <w:pPr>
        <w:pStyle w:val="BodyText"/>
      </w:pPr>
      <w:r>
        <w:t xml:space="preserve">Judge</w:t>
      </w:r>
    </w:p>
    <w:p>
      <w:pPr>
        <w:pStyle w:val="BodyText"/>
      </w:pPr>
      <w:r>
        <w:t xml:space="preserve">To access all documents, hear recordings, and draft rulings from a single dashboard. This reduced context-switching and ensured that no physical document was ever "lost" in transit.</w:t>
      </w:r>
    </w:p>
    <w:bookmarkEnd w:id="23"/>
    <w:bookmarkStart w:id="24" w:name="automated-scheduling-algorithms"/>
    <w:p>
      <w:pPr>
        <w:pStyle w:val="Heading3"/>
      </w:pPr>
      <w:r>
        <w:t xml:space="preserve">4.2. Automated Scheduling Algorithms</w:t>
      </w:r>
    </w:p>
    <w:p>
      <w:pPr>
        <w:pStyle w:val="FirstParagraph"/>
      </w:pPr>
      <w:r>
        <w:t xml:space="preserve">In response to the specific constraints of</w:t>
      </w:r>
    </w:p>
    <w:p>
      <w:pPr>
        <w:pStyle w:val="BodyText"/>
      </w:pPr>
      <w:r>
        <w:t xml:space="preserve">,</w:t>
      </w:r>
    </w:p>
    <w:p>
      <w:pPr>
        <w:pStyle w:val="BodyText"/>
      </w:pPr>
      <w:r>
        <w:t xml:space="preserve">An AI-assisted scheduling tool was introduced for the court clerk staff managing the</w:t>
      </w:r>
    </w:p>
    <w:p>
      <w:pPr>
        <w:pStyle w:val="BodyText"/>
      </w:pPr>
      <w:r>
        <w:t xml:space="preserve">Judges calendar. The algorithm considers travel time for lawyers, availability of interpreters, and previous hearing durations to propose optimal slots. This significantly reduced idle time in courtrooms and minimized adjournments.</w:t>
      </w:r>
    </w:p>
    <w:bookmarkEnd w:id="24"/>
    <w:bookmarkStart w:id="25" w:name="enhanced-legal-research-tools"/>
    <w:p>
      <w:pPr>
        <w:pStyle w:val="Heading3"/>
      </w:pPr>
      <w:r>
        <w:t xml:space="preserve">4.3. Enhanced Legal Research Tools</w:t>
      </w:r>
    </w:p>
    <w:p>
      <w:pPr>
        <w:pStyle w:val="FirstParagraph"/>
      </w:pPr>
      <w:r>
        <w:t xml:space="preserve">The</w:t>
      </w:r>
    </w:p>
    <w:p>
      <w:pPr>
        <w:pStyle w:val="BodyText"/>
      </w:pPr>
      <w:r>
        <w:t xml:space="preserve">Judge</w:t>
      </w:r>
    </w:p>
    <w:p>
      <w:pPr>
        <w:pStyle w:val="BodyText"/>
      </w:pPr>
      <w:r>
        <w:t xml:space="preserve">was equipped with advanced legal research software that aggregates precedents from the Corte di Cassazione and local Milanese jurisprudence. This tool allows for semantic search, enabling the</w:t>
      </w:r>
    </w:p>
    <w:p>
      <w:pPr>
        <w:pStyle w:val="BodyText"/>
      </w:pPr>
      <w:r>
        <w:t xml:space="preserve">Judge</w:t>
      </w:r>
    </w:p>
    <w:p>
      <w:pPr>
        <w:pStyle w:val="BodyText"/>
      </w:pPr>
      <w:r>
        <w:t xml:space="preserve">To quickly find relevant case law applicable to complex commercial disputes prevalent in</w:t>
      </w:r>
    </w:p>
    <w:p>
      <w:pPr>
        <w:pStyle w:val="BodyText"/>
      </w:pPr>
      <w:r>
        <w:t xml:space="preserve">Italy Milan.</w:t>
      </w:r>
    </w:p>
    <w:bookmarkEnd w:id="25"/>
    <w:bookmarkEnd w:id="26"/>
    <w:bookmarkStart w:id="27" w:name="implementation-challenges-and-mitigation"/>
    <w:p>
      <w:pPr>
        <w:pStyle w:val="Heading2"/>
      </w:pPr>
      <w:r>
        <w:t xml:space="preserve">5. Implementation Challenges and Mitigation</w:t>
      </w:r>
    </w:p>
    <w:p>
      <w:pPr>
        <w:pStyle w:val="FirstParagraph"/>
      </w:pPr>
      <w:r>
        <w:t xml:space="preserve">The transition was not without hurdles. Resistance from older legal professionals accustomed to traditional methods posed a cultural challenge. Furthermore, the high cost of technology in</w:t>
      </w:r>
    </w:p>
    <w:p>
      <w:pPr>
        <w:pStyle w:val="BodyText"/>
      </w:pPr>
      <w:r>
        <w:t xml:space="preserve">,</w:t>
      </w:r>
    </w:p>
    <w:p>
      <w:pPr>
        <w:pStyle w:val="BodyText"/>
      </w:pPr>
      <w:r>
        <w:t xml:space="preserve">necessitated careful budget allocation. To mitigate these issues:</w:t>
      </w:r>
    </w:p>
    <w:p>
      <w:pPr>
        <w:numPr>
          <w:ilvl w:val="0"/>
          <w:numId w:val="1002"/>
        </w:numPr>
      </w:pPr>
      <w:r>
        <w:rPr>
          <w:bCs/>
          <w:b/>
        </w:rPr>
        <w:t xml:space="preserve">Training Programs:</w:t>
      </w:r>
    </w:p>
    <w:p>
      <w:pPr>
        <w:numPr>
          <w:ilvl w:val="0"/>
          <w:numId w:val="1000"/>
        </w:numPr>
      </w:pPr>
      <w:r>
        <w:t xml:space="preserve">Rigorous training sessions were held for both the judicial staff and external legal practitioners to ensure proficiency with the new systems.</w:t>
      </w:r>
    </w:p>
    <w:p>
      <w:pPr>
        <w:numPr>
          <w:ilvl w:val="0"/>
          <w:numId w:val="1002"/>
        </w:numPr>
        <w:pStyle w:val="Compact"/>
      </w:pPr>
      <w:r>
        <w:rPr>
          <w:bCs/>
          <w:b/>
        </w:rPr>
        <w:t xml:space="preserve">Pilot Testing:</w:t>
      </w:r>
      <w:r>
        <w:t xml:space="preserve">,</w:t>
      </w:r>
    </w:p>
    <w:p>
      <w:pPr>
        <w:numPr>
          <w:ilvl w:val="0"/>
          <w:numId w:val="1000"/>
        </w:numPr>
        <w:pStyle w:val="Compact"/>
      </w:pPr>
      <w:r>
        <w:t xml:space="preserve">A pilot phase was conducted in a smaller chamber before full deployment, allowing for feedback integration from the</w:t>
      </w:r>
    </w:p>
    <w:p>
      <w:pPr>
        <w:numPr>
          <w:ilvl w:val="0"/>
          <w:numId w:val="1000"/>
        </w:numPr>
        <w:pStyle w:val="Compact"/>
      </w:pPr>
      <w:r>
        <w:t xml:space="preserve">Judges team.</w:t>
      </w:r>
    </w:p>
    <w:p>
      <w:pPr>
        <w:numPr>
          <w:ilvl w:val="0"/>
          <w:numId w:val="1002"/>
        </w:numPr>
      </w:pPr>
      <w:r>
        <w:t xml:space="preserve">Hybrid Transition Period:</w:t>
      </w:r>
    </w:p>
    <w:p>
      <w:pPr>
        <w:numPr>
          <w:ilvl w:val="0"/>
          <w:numId w:val="1000"/>
        </w:numPr>
      </w:pPr>
      <w:r>
        <w:t xml:space="preserve">A six-month hybrid period allowed for parallel processing, ensuring that no cases were stalled during the transition.</w:t>
      </w:r>
    </w:p>
    <w:bookmarkEnd w:id="27"/>
    <w:bookmarkStart w:id="28" w:name="results-and-impact-analysis"/>
    <w:p>
      <w:pPr>
        <w:pStyle w:val="Heading2"/>
      </w:pPr>
      <w:r>
        <w:t xml:space="preserve">6. Results and Impact Analysis</w:t>
      </w:r>
    </w:p>
    <w:p>
      <w:pPr>
        <w:pStyle w:val="FirstParagraph"/>
      </w:pPr>
      <w:r>
        <w:t xml:space="preserve">Six months post-implementation, the data indicates a significant improvement in judicial efficiency for the</w:t>
      </w:r>
    </w:p>
    <w:p>
      <w:pPr>
        <w:pStyle w:val="BodyText"/>
      </w:pPr>
      <w:r>
        <w:t xml:space="preserve">Judge</w:t>
      </w:r>
    </w:p>
    <w:p>
      <w:pPr>
        <w:pStyle w:val="BodyText"/>
      </w:pPr>
      <w:r>
        <w:t xml:space="preserve">In this high-volume jurisdiction:</w:t>
      </w:r>
    </w:p>
    <w:p>
      <w:pPr>
        <w:numPr>
          <w:ilvl w:val="0"/>
          <w:numId w:val="1003"/>
        </w:numPr>
      </w:pPr>
      <w:r>
        <w:t xml:space="preserve">Closed Cases:,</w:t>
      </w:r>
    </w:p>
    <w:p>
      <w:pPr>
        <w:numPr>
          <w:ilvl w:val="0"/>
          <w:numId w:val="1000"/>
        </w:numPr>
      </w:pPr>
      <w:r>
        <w:t xml:space="preserve">The number of closed cases per quarter increased by approximately 15%. This is attributed to faster document review and streamlined hearing processes.</w:t>
      </w:r>
    </w:p>
    <w:p>
      <w:pPr>
        <w:numPr>
          <w:ilvl w:val="0"/>
          <w:numId w:val="1003"/>
        </w:numPr>
      </w:pPr>
      <w:r>
        <w:t xml:space="preserve">Average Processing Time:</w:t>
      </w:r>
    </w:p>
    <w:p>
      <w:pPr>
        <w:numPr>
          <w:ilvl w:val="0"/>
          <w:numId w:val="1000"/>
        </w:numPr>
      </w:pPr>
      <w:r>
        <w:t xml:space="preserve">The average time from filing to first hearing decision decreased by 20 days. In the fast-moving commercial environment of</w:t>
      </w:r>
    </w:p>
    <w:p>
      <w:pPr>
        <w:numPr>
          <w:ilvl w:val="0"/>
          <w:numId w:val="1000"/>
        </w:numPr>
      </w:pPr>
      <w:r>
        <w:t xml:space="preserve">Italy Milan,</w:t>
      </w:r>
    </w:p>
    <w:p>
      <w:pPr>
        <w:numPr>
          <w:ilvl w:val="0"/>
          <w:numId w:val="1000"/>
        </w:numPr>
      </w:pPr>
      <w:r>
        <w:t xml:space="preserve">this speed is critical for maintaining business confidence in the judicial system.</w:t>
      </w:r>
    </w:p>
    <w:p>
      <w:pPr>
        <w:numPr>
          <w:ilvl w:val="0"/>
          <w:numId w:val="1003"/>
        </w:numPr>
      </w:pPr>
      <w:r>
        <w:t xml:space="preserve">Judge Satisfaction:,</w:t>
      </w:r>
    </w:p>
    <w:p>
      <w:pPr>
        <w:numPr>
          <w:ilvl w:val="0"/>
          <w:numId w:val="1000"/>
        </w:numPr>
      </w:pPr>
      <w:r>
        <w:t xml:space="preserve">Surveys indicated a higher level of job satisfaction among the judicial staff, primarily due to the reduction in administrative drudgery and improved work-life balance.</w:t>
      </w:r>
    </w:p>
    <w:bookmarkEnd w:id="28"/>
    <w:bookmarkStart w:id="29" w:name="Xcd5aaf7cd4a32c6423b19f203f000e9212d77fe"/>
    <w:p>
      <w:pPr>
        <w:pStyle w:val="Heading2"/>
      </w:pPr>
      <w:r>
        <w:t xml:space="preserve">7. Conclusion: The Future of Justice in Italy Milan</w:t>
      </w:r>
    </w:p>
    <w:p>
      <w:pPr>
        <w:pStyle w:val="FirstParagraph"/>
      </w:pPr>
      <w:r>
        <w:t xml:space="preserve">This</w:t>
      </w:r>
    </w:p>
    <w:p>
      <w:pPr>
        <w:pStyle w:val="BodyText"/>
      </w:pPr>
      <w:r>
        <w:t xml:space="preserve">,</w:t>
      </w:r>
    </w:p>
    <w:p>
      <w:pPr>
        <w:pStyle w:val="BodyText"/>
      </w:pPr>
      <w:r>
        <w:t xml:space="preserve">demonstrates that technology is not merely a tool but a necessity for maintaining the integrity and efficiency of the justice system in modern economic centers. For a</w:t>
      </w:r>
    </w:p>
    <w:p>
      <w:pPr>
        <w:pStyle w:val="BodyText"/>
      </w:pPr>
      <w:r>
        <w:t xml:space="preserve">Judge,</w:t>
      </w:r>
    </w:p>
    <w:p>
      <w:pPr>
        <w:pStyle w:val="BodyText"/>
      </w:pPr>
      <w:r>
        <w:t xml:space="preserve">operating in</w:t>
      </w:r>
    </w:p>
    <w:p>
      <w:pPr>
        <w:pStyle w:val="BodyText"/>
      </w:pPr>
      <w:r>
        <w:t xml:space="preserve">,</w:t>
      </w:r>
    </w:p>
    <w:p>
      <w:pPr>
        <w:pStyle w:val="BodyText"/>
      </w:pPr>
      <w:r>
        <w:t xml:space="preserve">The unique demands of</w:t>
      </w:r>
    </w:p>
    <w:p>
      <w:pPr>
        <w:pStyle w:val="BodyText"/>
      </w:pPr>
      <w:r>
        <w:t xml:space="preserve">require a judicial approach that is agile, data-driven, and responsive. The strategies outlined here provide a replicable model for other high-volume jurisdictions within</w:t>
      </w:r>
    </w:p>
    <w:p>
      <w:pPr>
        <w:pStyle w:val="BodyText"/>
      </w:pPr>
      <w:r>
        <w:t xml:space="preserve">,</w:t>
      </w:r>
    </w:p>
    <w:p>
      <w:pPr>
        <w:pStyle w:val="BodyText"/>
      </w:pPr>
      <w:r>
        <w:t xml:space="preserve">and indeed across Europe. By empowering the</w:t>
      </w:r>
    </w:p>
    <w:p>
      <w:pPr>
        <w:pStyle w:val="BodyText"/>
      </w:pPr>
      <w:r>
        <w:t xml:space="preserve">Judge,</w:t>
      </w:r>
    </w:p>
    <w:p>
      <w:pPr>
        <w:pStyle w:val="BodyText"/>
      </w:pPr>
      <w:r>
        <w:rPr>
          <w:iCs/>
          <w:i/>
        </w:rPr>
        <w:t xml:space="preserve">with the right technological resources, we ensure that justice remains accessible, efficient, and fair.</w:t>
      </w:r>
    </w:p>
    <w:p>
      <w:pPr>
        <w:pStyle w:val="BodyText"/>
      </w:pPr>
      <w:r>
        <w:t xml:space="preserve">The ongoing evolution of digital justice in</w:t>
      </w:r>
    </w:p>
    <w:p>
      <w:pPr>
        <w:pStyle w:val="BodyText"/>
      </w:pPr>
      <w:r>
        <w:t xml:space="preserve">, will likely see further integration of artificial intelligence for preliminary legal analysis and blockchain for secure document verification. The</w:t>
      </w:r>
    </w:p>
    <w:p>
      <w:pPr>
        <w:pStyle w:val="BodyText"/>
      </w:pPr>
      <w:r>
        <w:t xml:space="preserve">Judge,</w:t>
      </w:r>
    </w:p>
    <w:p>
      <w:pPr>
        <w:pStyle w:val="BodyText"/>
      </w:pPr>
      <w:r>
        <w:t xml:space="preserve">will continue to play a pivotal role as the arbiter of these new tools, ensuring they serve the principles of law rather than constrain them.</w:t>
      </w:r>
    </w:p>
    <w:p>
      <w:pPr>
        <w:pStyle w:val="BodyText"/>
      </w:pPr>
      <w:r>
        <w:rPr>
          <w:iCs/>
          <w:i/>
        </w:rPr>
        <w:t xml:space="preserve">Note: This Case Study is a fictionalized analysis for illustrative purposes, reflecting general trends in judicial administration reforms in Italy. Specific data points are simulated to demonstrate potential outcomes.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Implementation of Digital Justice Infrastructure for a Judge in Italy Milan</dc:title>
  <dc:creator/>
  <cp:keywords/>
  <dcterms:created xsi:type="dcterms:W3CDTF">2026-07-29T08:33:58Z</dcterms:created>
  <dcterms:modified xsi:type="dcterms:W3CDTF">2026-07-29T08:33:58Z</dcterms:modified>
</cp:coreProperties>
</file>

<file path=docProps/custom.xml><?xml version="1.0" encoding="utf-8"?>
<Properties xmlns="http://schemas.openxmlformats.org/officeDocument/2006/custom-properties" xmlns:vt="http://schemas.openxmlformats.org/officeDocument/2006/docPropsVTypes"/>
</file>