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Integration</w:t>
      </w:r>
      <w:r>
        <w:t xml:space="preserve"> </w:t>
      </w:r>
      <w:r>
        <w:t xml:space="preserve">of</w:t>
      </w:r>
      <w:r>
        <w:t xml:space="preserve"> </w:t>
      </w:r>
      <w:r>
        <w:t xml:space="preserve">Advanced</w:t>
      </w:r>
      <w:r>
        <w:t xml:space="preserve"> </w:t>
      </w:r>
      <w:r>
        <w:t xml:space="preserve">Judicial</w:t>
      </w:r>
      <w:r>
        <w:t xml:space="preserve"> </w:t>
      </w:r>
      <w:r>
        <w:t xml:space="preserve">Technologies</w:t>
      </w:r>
      <w:r>
        <w:t xml:space="preserve"> </w:t>
      </w:r>
      <w:r>
        <w:t xml:space="preserve">in</w:t>
      </w:r>
      <w:r>
        <w:t xml:space="preserve"> </w:t>
      </w:r>
      <w:r>
        <w:t xml:space="preserve">Japan</w:t>
      </w:r>
      <w:r>
        <w:t xml:space="preserve"> </w:t>
      </w:r>
      <w:r>
        <w:t xml:space="preserve">Osaka</w:t>
      </w:r>
    </w:p>
    <w:bookmarkStart w:id="38" w:name="X4c7edec732bd8e76ccbb21ec740a1dac6d32c4e"/>
    <w:p>
      <w:pPr>
        <w:pStyle w:val="Heading1"/>
      </w:pPr>
      <w:r>
        <w:t xml:space="preserve">The Modernization of Justice: A Case Study on the Evolution of the Judge in Japan Osaka</w:t>
      </w:r>
    </w:p>
    <w:bookmarkStart w:id="20" w:name="title"/>
    <w:p>
      <w:pPr>
        <w:pStyle w:val="Heading2"/>
      </w:pPr>
      <w:r>
        <w:rPr>
          <w:bCs/>
          <w:b/>
        </w:rPr>
        <w:t xml:space="preserve">Title:</w:t>
      </w:r>
    </w:p>
    <w:p>
      <w:pPr>
        <w:pStyle w:val="FirstParagraph"/>
      </w:pPr>
      <w:r>
        <w:t xml:space="preserve">Adapting Traditional Judicial Roles to Digital Urban Realities in a Global Metropolis</w:t>
      </w:r>
    </w:p>
    <w:p>
      <w:pPr>
        <w:pStyle w:val="BodyText"/>
      </w:pPr>
      <w:r>
        <w:t xml:space="preserve">This case study examines how the role of the judge has transformed within Japan Osaka, responding to increasing legal complexity, demographic shifts, and digitalization efforts. It explores systemic challenges and innovations while analyzing their impact on access to justice.</w:t>
      </w:r>
    </w:p>
    <w:bookmarkEnd w:id="20"/>
    <w:bookmarkStart w:id="21" w:name="executive-summary"/>
    <w:p>
      <w:pPr>
        <w:pStyle w:val="Heading2"/>
      </w:pPr>
      <w:r>
        <w:rPr>
          <w:bCs/>
          <w:b/>
        </w:rPr>
        <w:t xml:space="preserve">Executive Summary</w:t>
      </w:r>
    </w:p>
    <w:p>
      <w:pPr>
        <w:pStyle w:val="FirstParagraph"/>
      </w:pPr>
      <w:r>
        <w:t xml:space="preserve">The judicial system in Japan stands at a crossroads of tradition and modernity. As one of the country’s largest economic engines,</w:t>
      </w:r>
      <w:r>
        <w:t xml:space="preserve"> </w:t>
      </w:r>
      <w:r>
        <w:rPr>
          <w:bCs/>
          <w:b/>
        </w:rPr>
        <w:t xml:space="preserve">Judge</w:t>
      </w:r>
      <w:r>
        <w:t xml:space="preserve">s in this bustling urban center face mounting pressure to process high volumes of cases efficiently. The focus here is on Osaka—a city known for its vibrant commerce and dense population where traditional court proceedings must adapt to meet contemporary demands for speed, transparency, and accessibility.</w:t>
      </w:r>
    </w:p>
    <w:p>
      <w:pPr>
        <w:pStyle w:val="BodyText"/>
      </w:pPr>
      <w:r>
        <w:t xml:space="preserve">In recent years significant changes have been implemented within the judiciary across various regions including but not limited Tokyo Kyoto Kobe as well other major cities throughout Kansai region. These reforms aim address issues related backlogs case management digital transformation etcetera By focusing specifically on Osaka we can gain valuable insights into how local factors influence national policies.</w:t>
      </w:r>
    </w:p>
    <w:p>
      <w:pPr>
        <w:pStyle w:val="BodyText"/>
      </w:pPr>
      <w:r>
        <w:t xml:space="preserve">This document delves deep into these transformations highlighting successes challenges faced along way future directions ahead ensuring that readers understand complexities involved updating ancient systems without losing sight core principles fairness impartiality rule law.</w:t>
      </w:r>
    </w:p>
    <w:bookmarkEnd w:id="21"/>
    <w:bookmarkStart w:id="24" w:name="background-and-context"/>
    <w:p>
      <w:pPr>
        <w:pStyle w:val="Heading2"/>
      </w:pPr>
      <w:r>
        <w:rPr>
          <w:bCs/>
          <w:b/>
        </w:rPr>
        <w:t xml:space="preserve">Background and Context</w:t>
      </w:r>
    </w:p>
    <w:bookmarkStart w:id="22" w:name="the-historical-role-of-the-judge"/>
    <w:p>
      <w:pPr>
        <w:pStyle w:val="Heading3"/>
      </w:pPr>
      <w:r>
        <w:t xml:space="preserve">The Historical Role of the</w:t>
      </w:r>
      <w:r>
        <w:t xml:space="preserve"> </w:t>
      </w:r>
      <w:r>
        <w:rPr>
          <w:bCs/>
          <w:b/>
        </w:rPr>
        <w:t xml:space="preserve">Judge</w:t>
      </w:r>
    </w:p>
    <w:p>
      <w:pPr>
        <w:pStyle w:val="FirstParagraph"/>
      </w:pPr>
      <w:r>
        <w:t xml:space="preserve">In Japan, judges are highly respected professionals who undergo rigorous training at the Legal Training and Research Institute. Traditionally, their role has been characterized by meticulous attention to detail, a commitment to thorough investigation, and a strong sense of duty to uphold societal harmony (*wa*). However, this model was designed for a less litigious society with fewer complex commercial disputes.</w:t>
      </w:r>
    </w:p>
    <w:bookmarkEnd w:id="22"/>
    <w:bookmarkStart w:id="23" w:name="the-unique-environment-of-japan-osaka"/>
    <w:p>
      <w:pPr>
        <w:pStyle w:val="Heading3"/>
      </w:pPr>
      <w:r>
        <w:t xml:space="preserve">The Unique Environment of Japan Osaka</w:t>
      </w:r>
    </w:p>
    <w:p>
      <w:pPr>
        <w:pStyle w:val="FirstParagraph"/>
      </w:pPr>
      <w:r>
        <w:rPr>
          <w:bCs/>
          <w:b/>
        </w:rPr>
        <w:t xml:space="preserve">Japan Osaka</w:t>
      </w:r>
      <w:r>
        <w:t xml:space="preserve"> </w:t>
      </w:r>
      <w:r>
        <w:t xml:space="preserve">presents unique challenges due its status as the "Kitchen of Japan." With millions daily transactions happening within its borders there arises need specialized knowledge among those presiding over civil matters involving contracts intellectual property bankruptcy proceedings etcetera Furthermore aging population means more elderly plaintiffs requiring accommodations such as remote hearings or simplified language explanations.</w:t>
      </w:r>
    </w:p>
    <w:bookmarkEnd w:id="23"/>
    <w:bookmarkEnd w:id="24"/>
    <w:bookmarkStart w:id="27" w:name="current-challenges"/>
    <w:p>
      <w:pPr>
        <w:pStyle w:val="Heading2"/>
      </w:pPr>
      <w:r>
        <w:rPr>
          <w:bCs/>
          <w:b/>
        </w:rPr>
        <w:t xml:space="preserve">Current Challenges</w:t>
      </w:r>
    </w:p>
    <w:bookmarkStart w:id="25" w:name="case-backlog-and-efficiency"/>
    <w:p>
      <w:pPr>
        <w:pStyle w:val="Heading3"/>
      </w:pPr>
      <w:r>
        <w:t xml:space="preserve">Case Backlog and Efficiency</w:t>
      </w:r>
    </w:p>
    <w:p>
      <w:pPr>
        <w:pStyle w:val="FirstParagraph"/>
      </w:pPr>
      <w:r>
        <w:t xml:space="preserve">/p&gt;The primary challenge facing courts in</w:t>
      </w:r>
      <w:r>
        <w:t xml:space="preserve"> </w:t>
      </w:r>
      <w:r>
        <w:rPr>
          <w:bCs/>
          <w:b/>
        </w:rPr>
        <w:t xml:space="preserve">Japan Osaka</w:t>
      </w:r>
    </w:p>
    <w:bookmarkEnd w:id="25"/>
    <w:bookmarkStart w:id="26" w:name="digital-divide-and-accessibility"/>
    <w:p>
      <w:pPr>
        <w:pStyle w:val="Heading3"/>
      </w:pPr>
      <w:r>
        <w:t xml:space="preserve">Digital Divide and Accessibility</w:t>
      </w:r>
    </w:p>
    <w:p>
      <w:pPr>
        <w:pStyle w:val="FirstParagraph"/>
      </w:pPr>
      <w:r>
        <w:t xml:space="preserve">While many urban centers across Japan embrace e-filing systems elderly citizens frequently lack familiarity with technology creating barriers entry into justice system. This issue particularly pronounced in neighborhoods where English proficiency low limiting non-Japanese speakers ability navigate proceedings independently.</w:t>
      </w:r>
    </w:p>
    <w:bookmarkEnd w:id="26"/>
    <w:bookmarkEnd w:id="27"/>
    <w:bookmarkStart w:id="31" w:name="innovative-solutions-implemented"/>
    <w:p>
      <w:pPr>
        <w:pStyle w:val="Heading2"/>
      </w:pPr>
      <w:r>
        <w:rPr>
          <w:bCs/>
          <w:b/>
        </w:rPr>
        <w:t xml:space="preserve">Innovative Solutions Implemented</w:t>
      </w:r>
    </w:p>
    <w:bookmarkStart w:id="28" w:name="digital-transformation-initiatives"/>
    <w:p>
      <w:pPr>
        <w:pStyle w:val="Heading3"/>
      </w:pPr>
      <w:r>
        <w:t xml:space="preserve">Digital Transformation Initiatives</w:t>
      </w:r>
    </w:p>
    <w:p>
      <w:pPr>
        <w:pStyle w:val="FirstParagraph"/>
      </w:pPr>
      <w:r>
        <w:t xml:space="preserve">To tackle inefficiencies head-on several pilot projects launched within Osaka’s district courts focusing automation tasks like scheduling notices evidence gathering processes using AI tools capable analyzing large datasets quickly accurately providing recommendations based precedents set previously similar situations.</w:t>
      </w:r>
    </w:p>
    <w:bookmarkEnd w:id="28"/>
    <w:bookmarkStart w:id="29" w:name="multilingual-support-services"/>
    <w:p>
      <w:pPr>
        <w:pStyle w:val="Heading3"/>
      </w:pPr>
      <w:r>
        <w:t xml:space="preserve">Multilingual Support Services</w:t>
      </w:r>
    </w:p>
    <w:p>
      <w:pPr>
        <w:pStyle w:val="FirstParagraph"/>
      </w:pPr>
      <w:r>
        <w:t xml:space="preserve">Recognizing growing diversity within population served by judicial institutions efforts made expand availability interpreters fluent languages commonly spoken among foreign residents Chinese Korean Vietnamese Spanish Arabic etcetera Additionally translated versions key forms guidance materials provided online platforms ensuring equal opportunity participate regardless linguistic background.</w:t>
      </w:r>
    </w:p>
    <w:bookmarkEnd w:id="29"/>
    <w:bookmarkStart w:id="30" w:name="mental-health-awareness-training"/>
    <w:p>
      <w:pPr>
        <w:pStyle w:val="Heading3"/>
      </w:pPr>
      <w:r>
        <w:t xml:space="preserve">Mental Health Awareness Training</w:t>
      </w:r>
    </w:p>
    <w:p>
      <w:pPr>
        <w:pStyle w:val="FirstParagraph"/>
      </w:pPr>
      <w:r>
        <w:t xml:space="preserve">New programs introduced aimed enhancing emotional intelligence skills amongst judicial officers enabling them better handle stressful scenarios empathetically respectfully especially when dealing vulnerable populations such minors victims domestic violence elderly suffering dementia-related conditions.</w:t>
      </w:r>
    </w:p>
    <w:bookmarkEnd w:id="30"/>
    <w:bookmarkEnd w:id="31"/>
    <w:bookmarkStart w:id="34" w:name="impact-assessment"/>
    <w:p>
      <w:pPr>
        <w:pStyle w:val="Heading2"/>
      </w:pPr>
      <w:r>
        <w:rPr>
          <w:bCs/>
          <w:b/>
        </w:rPr>
        <w:t xml:space="preserve">Impact Assessment</w:t>
      </w:r>
    </w:p>
    <w:bookmarkStart w:id="32" w:name="economic-benefits"/>
    <w:p>
      <w:pPr>
        <w:pStyle w:val="Heading3"/>
      </w:pPr>
      <w:r>
        <w:t xml:space="preserve">Economic Benefits</w:t>
      </w:r>
    </w:p>
    <w:p>
      <w:pPr>
        <w:pStyle w:val="FirstParagraph"/>
      </w:pPr>
      <w:r>
        <w:t xml:space="preserve">Preliminary data suggests improved efficiency resulting reduced costs associated prolonged litigation allowing businesses recover assets faster fostering environment conducive investment growth. Moreover enhanced reputation attracts international firms seeking reliable dispute resolution mechanisms aligned with global standards.</w:t>
      </w:r>
    </w:p>
    <w:bookmarkEnd w:id="32"/>
    <w:bookmarkStart w:id="33" w:name="social-cohesion"/>
    <w:p>
      <w:pPr>
        <w:pStyle w:val="Heading3"/>
      </w:pPr>
      <w:r>
        <w:t xml:space="preserve">Social Cohesion</w:t>
      </w:r>
    </w:p>
    <w:p>
      <w:pPr>
        <w:pStyle w:val="FirstParagraph"/>
      </w:pPr>
      <w:r>
        <w:t xml:space="preserve">Bridging gap between public institutions marginalized groups strengthens trust relationship citizens state promoting sense belonging unity essential maintaining social stability long term. Accessible services empower individuals assert rights freely without fear discrimination marginalization increasing participation civic engagement positively impacting democratic processes overall.</w:t>
      </w:r>
    </w:p>
    <w:bookmarkEnd w:id="33"/>
    <w:bookmarkEnd w:id="34"/>
    <w:bookmarkStart w:id="36" w:name="future-directions-and-recommendations"/>
    <w:p>
      <w:pPr>
        <w:pStyle w:val="Heading2"/>
      </w:pPr>
      <w:r>
        <w:rPr>
          <w:bCs/>
          <w:b/>
        </w:rPr>
        <w:t xml:space="preserve">Future Directions and Recommendations</w:t>
      </w:r>
    </w:p>
    <w:bookmarkStart w:id="35" w:name="Xf7267524839829228e2ca4645282bc93ad77c39"/>
    <w:p>
      <w:pPr>
        <w:pStyle w:val="Heading3"/>
      </w:pPr>
      <w:r>
        <w:t xml:space="preserve">Sustaining Momentum Through Continuous Evaluation</w:t>
      </w:r>
    </w:p>
    <w:p>
      <w:pPr>
        <w:pStyle w:val="FirstParagraph"/>
      </w:pPr>
      <w:r>
        <w:t xml:space="preserve">Moving forward continuous monitoring evaluation crucial identifying areas improvement ensuring initiatives deliver intended outcomes sustainably over time. Establish independent oversight bodies tasked conducting regular audits assessing effectiveness implementing corrective measures accordingly.</w:t>
      </w:r>
    </w:p>
    <w:p>
      <w:pPr>
        <w:pStyle w:val="BodyText"/>
      </w:pPr>
      <w:r>
        <w:t xml:space="preserve">Fostering Collaboration Across Sectors</w:t>
      </w:r>
    </w:p>
    <w:p>
      <w:pPr>
        <w:pStyle w:val="BodyText"/>
      </w:pPr>
      <w:r>
        <w:t xml:space="preserve">Promote partnerships between academia industry government fostering exchange best practices lessons learned globally shaping policies reflective contemporary realities rather than outdated assumptions rooted past experiences alone.</w:t>
      </w:r>
    </w:p>
    <w:bookmarkEnd w:id="35"/>
    <w:bookmarkEnd w:id="36"/>
    <w:bookmarkStart w:id="37" w:name="conclusion"/>
    <w:p>
      <w:pPr>
        <w:pStyle w:val="Heading2"/>
      </w:pPr>
      <w:r>
        <w:rPr>
          <w:bCs/>
          <w:b/>
        </w:rPr>
        <w:t xml:space="preserve">Conclusion</w:t>
      </w:r>
    </w:p>
    <w:p>
      <w:pPr>
        <w:pStyle w:val="FirstParagraph"/>
      </w:pPr>
      <w:r>
        <w:t xml:space="preserve">As demonstrated through examination specific context provided by</w:t>
      </w:r>
      <w:r>
        <w:t xml:space="preserve"> </w:t>
      </w:r>
      <w:r>
        <w:rPr>
          <w:bCs/>
          <w:b/>
        </w:rPr>
        <w:t xml:space="preserve">Judge</w:t>
      </w:r>
      <w:r>
        <w:t xml:space="preserve">s operating within dynamic environment represented by</w:t>
      </w:r>
    </w:p>
    <w:p>
      <w:pPr>
        <w:pStyle w:val="BodyText"/>
      </w:pPr>
      <w:r>
        <w:t xml:space="preserve">Japan Osaka, transformation necessary adapt traditional frameworks accommodate emerging needs arising from globalization technological advancements demographic shifts alike. Embracing change thoughtfully strategically ensures continued relevance legitimacy credibility serving public interest equitably justly benefiting all stakeholders involved ultimately contributing towards building stronger more resilient societies built upon foundation fairness transparency accountability respect human dignity fundamental values shared universally despite cultural differences existing world today.</w:t>
      </w:r>
    </w:p>
    <w:bookmarkEnd w:id="37"/>
    <w:bookmarkEnd w:id="3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Integration of Advanced Judicial Technologies in Japan Osaka</dc:title>
  <dc:creator/>
  <dc:language>en</dc:language>
  <cp:keywords/>
  <dcterms:created xsi:type="dcterms:W3CDTF">2026-07-29T19:46:48Z</dcterms:created>
  <dcterms:modified xsi:type="dcterms:W3CDTF">2026-07-29T19:46:48Z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