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Kazakhstan</w:t>
      </w:r>
      <w:r>
        <w:t xml:space="preserve"> </w:t>
      </w:r>
      <w:r>
        <w:t xml:space="preserve">Almaty</w:t>
      </w:r>
    </w:p>
    <w:bookmarkStart w:id="30" w:name="Xb3d6baa10d297bba8421ae45135644fdb1d1c95"/>
    <w:p>
      <w:pPr>
        <w:pStyle w:val="Heading1"/>
      </w:pPr>
      <w:r>
        <w:t xml:space="preserve">Case Study: The Modernization of Justice in Kazakhstan Almaty</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Kazakhstan Almaty</w:t>
      </w:r>
      <w:r>
        <w:br/>
      </w:r>
      <w:r>
        <w:rPr>
          <w:bCs/>
          <w:b/>
        </w:rPr>
        <w:t xml:space="preserve">Subject:</w:t>
      </w:r>
      <w:r>
        <w:t xml:space="preserve"> </w:t>
      </w:r>
      <w:r>
        <w:t xml:space="preserve">Judicial Reform and the Role of the Judge</w:t>
      </w:r>
    </w:p>
    <w:bookmarkStart w:id="20" w:name="h1.-executive-summary"/>
    <w:p>
      <w:pPr>
        <w:pStyle w:val="Heading2"/>
      </w:pPr>
      <w:r>
        <w:t xml:space="preserve">H1. Executive Summary</w:t>
      </w:r>
    </w:p>
    <w:p>
      <w:pPr>
        <w:pStyle w:val="FirstParagraph"/>
      </w:pPr>
      <w:r>
        <w:t xml:space="preserve">This case study examines the profound structural and cultural shifts occurring within the judicial system of Kazakhstan, with a specific focus on its economic capital, Almaty. As Kazakhstan continues to integrate into global markets and pursue democratic institutionalization, the integrity, efficiency, and transparency of its courts have become paramount. This document analyzes how a</w:t>
      </w:r>
      <w:r>
        <w:t xml:space="preserve"> </w:t>
      </w:r>
      <w:r>
        <w:rPr>
          <w:bCs/>
          <w:b/>
        </w:rPr>
        <w:t xml:space="preserve">Judge</w:t>
      </w:r>
      <w:r>
        <w:t xml:space="preserve"> </w:t>
      </w:r>
      <w:r>
        <w:t xml:space="preserve">in</w:t>
      </w:r>
      <w:r>
        <w:t xml:space="preserve"> </w:t>
      </w:r>
      <w:r>
        <w:rPr>
          <w:bCs/>
          <w:b/>
        </w:rPr>
        <w:t xml:space="preserve">Kazakhstan Almaty</w:t>
      </w:r>
      <w:r>
        <w:t xml:space="preserve"> </w:t>
      </w:r>
      <w:r>
        <w:t xml:space="preserve">operates within this evolving landscape. It highlights the transition from Soviet-era legal practices to a modern civil law system that emphasizes human rights, procedural fairness, and technological integration.</w:t>
      </w:r>
    </w:p>
    <w:bookmarkEnd w:id="20"/>
    <w:bookmarkStart w:id="21" w:name="X737a784c455ed1b47d0ead685f9d5838eae75da"/>
    <w:p>
      <w:pPr>
        <w:pStyle w:val="Heading2"/>
      </w:pPr>
      <w:r>
        <w:t xml:space="preserve">H2. Contextual Background: The Legal Landscape of Kazakhstan Almaty</w:t>
      </w:r>
    </w:p>
    <w:p>
      <w:pPr>
        <w:pStyle w:val="FirstParagraph"/>
      </w:pPr>
      <w:r>
        <w:rPr>
          <w:bCs/>
          <w:b/>
        </w:rPr>
        <w:t xml:space="preserve">Kazakhstan Almaty</w:t>
      </w:r>
      <w:r>
        <w:t xml:space="preserve"> </w:t>
      </w:r>
      <w:r>
        <w:t xml:space="preserve">serves as the commercial and cultural heart of the nation. Unlike Astana (the political capital), Almaty is characterized by a vibrant private sector, international business presence, and a complex urban population. Consequently, the courts in this region handle a diverse caseload ranging from high-stakes corporate litigation to intricate family law matters and criminal cases involving organized crime.</w:t>
      </w:r>
    </w:p>
    <w:p>
      <w:pPr>
        <w:pStyle w:val="BodyText"/>
      </w:pPr>
      <w:r>
        <w:t xml:space="preserve">The legal framework of Kazakhstan is based on civil law traditions but has been heavily influenced by international standards since independence in 1991. In recent years, the government has launched extensive judicial reforms aimed at reducing corruption, enhancing public trust, and ensuring the independence of the judiciary. For a</w:t>
      </w:r>
      <w:r>
        <w:t xml:space="preserve"> </w:t>
      </w:r>
      <w:r>
        <w:rPr>
          <w:bCs/>
          <w:b/>
        </w:rPr>
        <w:t xml:space="preserve">Judge</w:t>
      </w:r>
      <w:r>
        <w:t xml:space="preserve"> </w:t>
      </w:r>
      <w:r>
        <w:t xml:space="preserve">sitting in</w:t>
      </w:r>
      <w:r>
        <w:t xml:space="preserve"> </w:t>
      </w:r>
      <w:r>
        <w:rPr>
          <w:bCs/>
          <w:b/>
        </w:rPr>
        <w:t xml:space="preserve">Kazakhstan Almaty</w:t>
      </w:r>
      <w:r>
        <w:t xml:space="preserve">, these reforms present both opportunities and challenges. The mandate is no longer just to apply the law mechanically but to interpret it in a way that promotes social justice and economic stability.</w:t>
      </w:r>
    </w:p>
    <w:bookmarkEnd w:id="21"/>
    <w:bookmarkStart w:id="22" w:name="Xcc8cf0294550b65269fcd5ae1de74793108d976"/>
    <w:p>
      <w:pPr>
        <w:pStyle w:val="Heading2"/>
      </w:pPr>
      <w:r>
        <w:t xml:space="preserve">H3. The Role of the Judge in Modern Society</w:t>
      </w:r>
    </w:p>
    <w:p>
      <w:pPr>
        <w:pStyle w:val="FirstParagraph"/>
      </w:pPr>
      <w:r>
        <w:t xml:space="preserve">The role of a</w:t>
      </w:r>
      <w:r>
        <w:t xml:space="preserve"> </w:t>
      </w:r>
      <w:r>
        <w:rPr>
          <w:bCs/>
          <w:b/>
        </w:rPr>
        <w:t xml:space="preserve">Judge</w:t>
      </w:r>
      <w:r>
        <w:t xml:space="preserve"> </w:t>
      </w:r>
      <w:r>
        <w:t xml:space="preserve">has evolved significantly. Historically, judges were viewed primarily as state functionaries enforcing government directives. Today, there is a growing expectation for judges to act as impartial arbiters who protect individual rights against potential state overreach.</w:t>
      </w:r>
    </w:p>
    <w:p>
      <w:pPr>
        <w:pStyle w:val="BodyText"/>
      </w:pPr>
      <w:r>
        <w:rPr>
          <w:bCs/>
          <w:b/>
        </w:rPr>
        <w:t xml:space="preserve">Key Challenge:</w:t>
      </w:r>
      <w:r>
        <w:t xml:space="preserve"> </w:t>
      </w:r>
      <w:r>
        <w:t xml:space="preserve">Balancing the influence of executive authority with judicial independence remains a critical task for courts in</w:t>
      </w:r>
      <w:r>
        <w:t xml:space="preserve"> </w:t>
      </w:r>
      <w:r>
        <w:rPr>
          <w:bCs/>
          <w:b/>
        </w:rPr>
        <w:t xml:space="preserve">Kazakhstan Almaty</w:t>
      </w:r>
      <w:r>
        <w:t xml:space="preserve">. Judges must navigate political pressures while adhering strictly to the Constitution and international human rights obligations.</w:t>
      </w:r>
    </w:p>
    <w:p>
      <w:pPr>
        <w:pStyle w:val="BodyText"/>
      </w:pPr>
      <w:r>
        <w:t xml:space="preserve">In practice, this means that a</w:t>
      </w:r>
      <w:r>
        <w:t xml:space="preserve"> </w:t>
      </w:r>
      <w:r>
        <w:rPr>
          <w:bCs/>
          <w:b/>
        </w:rPr>
        <w:t xml:space="preserve">Judge</w:t>
      </w:r>
      <w:r>
        <w:t xml:space="preserve"> </w:t>
      </w:r>
      <w:r>
        <w:t xml:space="preserve">in an Almaty district court or the Court of Appeals must possess not only legal expertise but also strong ethical grounding. They are expected to manage courtrooms with professionalism, ensure equal treatment of all parties regardless of their social status or financial power, and deliver verdicts based solely on evidence and statutory interpretation.</w:t>
      </w:r>
    </w:p>
    <w:bookmarkEnd w:id="22"/>
    <w:bookmarkStart w:id="23" w:name="X011fa064e597263cd52ff5f1b48f3f2fee76bff"/>
    <w:p>
      <w:pPr>
        <w:pStyle w:val="Heading2"/>
      </w:pPr>
      <w:r>
        <w:t xml:space="preserve">H3. Digital Transformation and E-Judiciary</w:t>
      </w:r>
    </w:p>
    <w:p>
      <w:pPr>
        <w:pStyle w:val="FirstParagraph"/>
      </w:pPr>
      <w:r>
        <w:t xml:space="preserve">One of the most visible aspects of judicial modernization in</w:t>
      </w:r>
      <w:r>
        <w:t xml:space="preserve"> </w:t>
      </w:r>
      <w:r>
        <w:rPr>
          <w:bCs/>
          <w:b/>
        </w:rPr>
        <w:t xml:space="preserve">Kazakhstan Almaty</w:t>
      </w:r>
      <w:r>
        <w:t xml:space="preserve"> </w:t>
      </w:r>
      <w:r>
        <w:t xml:space="preserve">is the integration of digital technologies. The government has implemented comprehensive electronic case management systems (E-Judiciary). This shift has fundamentally changed how a</w:t>
      </w:r>
      <w:r>
        <w:t xml:space="preserve"> </w:t>
      </w:r>
      <w:r>
        <w:rPr>
          <w:bCs/>
          <w:b/>
        </w:rPr>
        <w:t xml:space="preserve">Judge</w:t>
      </w:r>
      <w:r>
        <w:t xml:space="preserve"> </w:t>
      </w:r>
      <w:r>
        <w:t xml:space="preserve">interacts with legal professionals and citizens.</w:t>
      </w:r>
    </w:p>
    <w:p>
      <w:pPr>
        <w:pStyle w:val="BodyText"/>
      </w:pPr>
      <w:r>
        <w:rPr>
          <w:bCs/>
          <w:b/>
        </w:rPr>
        <w:t xml:space="preserve">Benefits include:</w:t>
      </w:r>
    </w:p>
    <w:p>
      <w:pPr>
        <w:numPr>
          <w:ilvl w:val="0"/>
          <w:numId w:val="1001"/>
        </w:numPr>
        <w:pStyle w:val="Compact"/>
      </w:pPr>
      <w:r>
        <w:rPr>
          <w:bCs/>
          <w:b/>
        </w:rPr>
        <w:t xml:space="preserve">Transparency:</w:t>
      </w:r>
      <w:r>
        <w:t xml:space="preserve"> </w:t>
      </w:r>
      <w:r>
        <w:t xml:space="preserve">Case statuses can be tracked online, reducing opportunities for bribery and informal influence.</w:t>
      </w:r>
    </w:p>
    <w:p>
      <w:pPr>
        <w:numPr>
          <w:ilvl w:val="0"/>
          <w:numId w:val="1001"/>
        </w:numPr>
        <w:pStyle w:val="Compact"/>
      </w:pPr>
      <w:r>
        <w:rPr>
          <w:bCs/>
          <w:b/>
        </w:rPr>
        <w:t xml:space="preserve">Efficiency:</w:t>
      </w:r>
    </w:p>
    <w:p>
      <w:pPr>
        <w:numPr>
          <w:ilvl w:val="0"/>
          <w:numId w:val="1001"/>
        </w:numPr>
        <w:pStyle w:val="Compact"/>
      </w:pPr>
      <w:r>
        <w:rPr>
          <w:bCs/>
          <w:b/>
        </w:rPr>
        <w:t xml:space="preserve">Access to Justice:</w:t>
      </w:r>
      <w:r>
        <w:t xml:space="preserve"> </w:t>
      </w:r>
      <w:r>
        <w:t xml:space="preserve">Remote hearing capabilities have become increasingly important, particularly post-pandemic, allowing litigants in rural areas surrounding Almaty to participate in proceedings without extensive travel.</w:t>
      </w:r>
    </w:p>
    <w:p>
      <w:pPr>
        <w:pStyle w:val="FirstParagraph"/>
      </w:pPr>
      <w:r>
        <w:t xml:space="preserve">A modern</w:t>
      </w:r>
      <w:r>
        <w:t xml:space="preserve"> </w:t>
      </w:r>
      <w:r>
        <w:rPr>
          <w:bCs/>
          <w:b/>
        </w:rPr>
        <w:t xml:space="preserve">Judge</w:t>
      </w:r>
      <w:r>
        <w:t xml:space="preserve"> </w:t>
      </w:r>
      <w:r>
        <w:t xml:space="preserve">in</w:t>
      </w:r>
      <w:r>
        <w:t xml:space="preserve"> </w:t>
      </w:r>
      <w:r>
        <w:rPr>
          <w:bCs/>
          <w:b/>
        </w:rPr>
        <w:t xml:space="preserve">Kazakhstan Almaty</w:t>
      </w:r>
      <w:r>
        <w:t xml:space="preserve"> </w:t>
      </w:r>
      <w:r>
        <w:t xml:space="preserve">is now required to be tech-savvy. Proficiency with digital tools is no longer optional but a core competency. This technological leap has also facilitated data-driven decision-making, where judges can access precedents and statistical analyses more readily than ever before.</w:t>
      </w:r>
    </w:p>
    <w:bookmarkEnd w:id="23"/>
    <w:bookmarkStart w:id="26" w:name="X9d7eba6005ad5e31c9efa8153148ad3b27158a4"/>
    <w:p>
      <w:pPr>
        <w:pStyle w:val="Heading2"/>
      </w:pPr>
      <w:r>
        <w:t xml:space="preserve">H2. Case Analysis: Commercial Dispute Resolution</w:t>
      </w:r>
    </w:p>
    <w:p>
      <w:pPr>
        <w:pStyle w:val="FirstParagraph"/>
      </w:pPr>
      <w:r>
        <w:t xml:space="preserve">To illustrate the practical application of these reforms, we analyze a representative type of case often heard in the courts of</w:t>
      </w:r>
      <w:r>
        <w:t xml:space="preserve"> </w:t>
      </w:r>
      <w:r>
        <w:rPr>
          <w:bCs/>
          <w:b/>
        </w:rPr>
        <w:t xml:space="preserve">Kazakhstan Almaty</w:t>
      </w:r>
      <w:r>
        <w:t xml:space="preserve">: complex commercial disputes. Given Almaty’s status as a business hub, many international companies engage in litigation here regarding contract breaches, intellectual property rights, and bankruptcy proceedings.</w:t>
      </w:r>
    </w:p>
    <w:bookmarkStart w:id="24" w:name="the-scenario"/>
    <w:p>
      <w:pPr>
        <w:pStyle w:val="Heading3"/>
      </w:pPr>
      <w:r>
        <w:t xml:space="preserve">The Scenario</w:t>
      </w:r>
    </w:p>
    <w:p>
      <w:pPr>
        <w:pStyle w:val="FirstParagraph"/>
      </w:pPr>
      <w:r>
        <w:t xml:space="preserve">Consider a hypothetical scenario where a local manufacturing firm in Almaty sues an international supplier for non-delivery of goods worth millions of dollars. The defendant argues force majeure due to global supply chain disruptions, while the plaintiff claims negligence.</w:t>
      </w:r>
    </w:p>
    <w:bookmarkEnd w:id="24"/>
    <w:bookmarkStart w:id="25" w:name="the-judicial-response"/>
    <w:p>
      <w:pPr>
        <w:pStyle w:val="Heading3"/>
      </w:pPr>
      <w:r>
        <w:t xml:space="preserve">The Judicial Response</w:t>
      </w:r>
    </w:p>
    <w:p>
      <w:pPr>
        <w:pStyle w:val="FirstParagraph"/>
      </w:pPr>
      <w:r>
        <w:t xml:space="preserve">In this scenario, the assigned</w:t>
      </w:r>
      <w:r>
        <w:t xml:space="preserve"> </w:t>
      </w:r>
      <w:r>
        <w:rPr>
          <w:bCs/>
          <w:b/>
        </w:rPr>
        <w:t xml:space="preserve">Judge</w:t>
      </w:r>
      <w:r>
        <w:t xml:space="preserve"> </w:t>
      </w:r>
      <w:r>
        <w:t xml:space="preserve">must apply principles of contract law strictly while considering international commercial practices. The judge’s role involves:</w:t>
      </w:r>
    </w:p>
    <w:p>
      <w:pPr>
        <w:numPr>
          <w:ilvl w:val="0"/>
          <w:numId w:val="1002"/>
        </w:numPr>
        <w:pStyle w:val="Compact"/>
      </w:pPr>
      <w:r>
        <w:rPr>
          <w:bCs/>
          <w:b/>
        </w:rPr>
        <w:t xml:space="preserve">Case Management:</w:t>
      </w:r>
      <w:r>
        <w:t xml:space="preserve"> </w:t>
      </w:r>
      <w:r>
        <w:t xml:space="preserve">Setting strict timelines for evidence submission to prevent procedural delays.</w:t>
      </w:r>
    </w:p>
    <w:p>
      <w:pPr>
        <w:numPr>
          <w:ilvl w:val="0"/>
          <w:numId w:val="1002"/>
        </w:numPr>
        <w:pStyle w:val="Compact"/>
      </w:pPr>
      <w:r>
        <w:rPr>
          <w:bCs/>
          <w:b/>
        </w:rPr>
        <w:t xml:space="preserve">Reasoning and Documentation:</w:t>
      </w:r>
      <w:r>
        <w:t xml:space="preserve"> </w:t>
      </w:r>
      <w:r>
        <w:t xml:space="preserve">The final judgment must be clearly reasoned, referencing specific articles of the Civil Code and relevant international treaties. This transparency builds trust in the</w:t>
      </w:r>
      <w:r>
        <w:t xml:space="preserve"> </w:t>
      </w:r>
      <w:r>
        <w:rPr>
          <w:bCs/>
          <w:b/>
        </w:rPr>
        <w:t xml:space="preserve">Kazakhstan Almaty</w:t>
      </w:r>
      <w:r>
        <w:t xml:space="preserve"> </w:t>
      </w:r>
      <w:r>
        <w:t xml:space="preserve">legal system.</w:t>
      </w:r>
    </w:p>
    <w:bookmarkEnd w:id="25"/>
    <w:bookmarkEnd w:id="26"/>
    <w:bookmarkStart w:id="27" w:name="h2.-challenges-facing-the-judiciary"/>
    <w:p>
      <w:pPr>
        <w:pStyle w:val="Heading2"/>
      </w:pPr>
      <w:r>
        <w:t xml:space="preserve">H2. Challenges Facing the Judiciary</w:t>
      </w:r>
    </w:p>
    <w:p>
      <w:pPr>
        <w:pStyle w:val="FirstParagraph"/>
      </w:pPr>
      <w:r>
        <w:t xml:space="preserve">Despite significant progress, challenges remain. Case backlogs are a persistent issue in major urban centers like Almaty. The volume of cases often exceeds the capacity of the bench, leading to delays that can undermine public confidence.</w:t>
      </w:r>
    </w:p>
    <w:p>
      <w:pPr>
        <w:pStyle w:val="BodyText"/>
      </w:pPr>
      <w:r>
        <w:rPr>
          <w:bCs/>
          <w:b/>
        </w:rPr>
        <w:t xml:space="preserve">The Judge’s Dilemma:</w:t>
      </w:r>
      <w:r>
        <w:t xml:space="preserve"> </w:t>
      </w:r>
      <w:r>
        <w:t xml:space="preserve">A</w:t>
      </w:r>
      <w:r>
        <w:t xml:space="preserve"> </w:t>
      </w:r>
      <w:r>
        <w:rPr>
          <w:bCs/>
          <w:b/>
        </w:rPr>
        <w:t xml:space="preserve">Judge</w:t>
      </w:r>
      <w:r>
        <w:t xml:space="preserve"> </w:t>
      </w:r>
      <w:r>
        <w:t xml:space="preserve">is often pressured to clear dockets quickly, which risks compromising the thoroughness of legal analysis. Furthermore, there is an ongoing need for continuous professional development. Laws in Kazakhstan are frequently updated to align with international standards, requiring judges to engage in lifelong learning.</w:t>
      </w:r>
    </w:p>
    <w:p>
      <w:pPr>
        <w:pStyle w:val="BodyText"/>
      </w:pPr>
      <w:r>
        <w:t xml:space="preserve">Societal expectations also play a role. Citizens in</w:t>
      </w:r>
      <w:r>
        <w:t xml:space="preserve"> </w:t>
      </w:r>
      <w:r>
        <w:rPr>
          <w:bCs/>
          <w:b/>
        </w:rPr>
        <w:t xml:space="preserve">Kazakhstan Almaty</w:t>
      </w:r>
      <w:r>
        <w:t xml:space="preserve"> </w:t>
      </w:r>
      <w:r>
        <w:t xml:space="preserve">are becoming more litigious and legally aware. They demand quick resolutions and high-quality justice. If the judicial system fails to meet these expectations, it risks losing legitimacy.</w:t>
      </w:r>
    </w:p>
    <w:bookmarkEnd w:id="27"/>
    <w:bookmarkStart w:id="28" w:name="Xd07bc1e915fd4c0b6dc649613875ce93b87df85"/>
    <w:p>
      <w:pPr>
        <w:pStyle w:val="Heading2"/>
      </w:pPr>
      <w:r>
        <w:t xml:space="preserve">H3. The Path Forward: Enhancing Judicial Integrity</w:t>
      </w:r>
    </w:p>
    <w:p>
      <w:pPr>
        <w:pStyle w:val="FirstParagraph"/>
      </w:pPr>
      <w:r>
        <w:t xml:space="preserve">To address these challenges, several strategic directions have been identified:</w:t>
      </w:r>
    </w:p>
    <w:p>
      <w:pPr>
        <w:numPr>
          <w:ilvl w:val="0"/>
          <w:numId w:val="1003"/>
        </w:numPr>
        <w:pStyle w:val="Compact"/>
      </w:pPr>
      <w:r>
        <w:rPr>
          <w:bCs/>
          <w:b/>
        </w:rPr>
        <w:t xml:space="preserve">Judicial Council Reform:</w:t>
      </w:r>
      <w:r>
        <w:t xml:space="preserve"> </w:t>
      </w:r>
      <w:r>
        <w:t xml:space="preserve">Strengthening the High Judicial Council to ensure that appointments and disciplinary actions are handled transparently, free from political interference.</w:t>
      </w:r>
    </w:p>
    <w:p>
      <w:pPr>
        <w:numPr>
          <w:ilvl w:val="0"/>
          <w:numId w:val="1003"/>
        </w:numPr>
        <w:pStyle w:val="Compact"/>
      </w:pPr>
      <w:r>
        <w:rPr>
          <w:bCs/>
          <w:b/>
        </w:rPr>
        <w:t xml:space="preserve">Civil Society Oversight:</w:t>
      </w:r>
      <w:r>
        <w:t xml:space="preserve"> </w:t>
      </w:r>
      <w:r>
        <w:t xml:space="preserve">Encouraging greater participation of legal NGOs and media in monitoring court proceedings to enhance accountability.</w:t>
      </w:r>
    </w:p>
    <w:p>
      <w:pPr>
        <w:numPr>
          <w:ilvl w:val="0"/>
          <w:numId w:val="1003"/>
        </w:numPr>
        <w:pStyle w:val="Compact"/>
      </w:pPr>
      <w:r>
        <w:rPr>
          <w:bCs/>
          <w:b/>
        </w:rPr>
        <w:t xml:space="preserve">Incentive Structures:</w:t>
      </w:r>
      <w:r>
        <w:t xml:space="preserve"> </w:t>
      </w:r>
      <w:r>
        <w:t xml:space="preserve">Improving the remuneration and social status of judges to attract top legal talent to the bench in regions like</w:t>
      </w:r>
      <w:r>
        <w:t xml:space="preserve"> </w:t>
      </w:r>
      <w:r>
        <w:rPr>
          <w:bCs/>
          <w:b/>
        </w:rPr>
        <w:t xml:space="preserve">Kazakhstan Almaty</w:t>
      </w:r>
      <w:r>
        <w:t xml:space="preserve">.</w:t>
      </w:r>
    </w:p>
    <w:bookmarkEnd w:id="28"/>
    <w:bookmarkStart w:id="29" w:name="h2.-conclusion"/>
    <w:p>
      <w:pPr>
        <w:pStyle w:val="Heading2"/>
      </w:pPr>
      <w:r>
        <w:t xml:space="preserve">H2. Conclusion</w:t>
      </w:r>
    </w:p>
    <w:p>
      <w:pPr>
        <w:pStyle w:val="FirstParagraph"/>
      </w:pPr>
      <w:r>
        <w:t xml:space="preserve">The judiciary in</w:t>
      </w:r>
      <w:r>
        <w:t xml:space="preserve"> </w:t>
      </w:r>
      <w:r>
        <w:rPr>
          <w:bCs/>
          <w:b/>
        </w:rPr>
        <w:t xml:space="preserve">Kazakhstan Almaty</w:t>
      </w:r>
      <w:r>
        <w:t xml:space="preserve"> </w:t>
      </w:r>
      <w:r>
        <w:t xml:space="preserve">stands at a critical juncture. It is transitioning from a rigid, state-centric model to a dynamic, citizen-oriented institution. The central figure in this transformation is the</w:t>
      </w:r>
      <w:r>
        <w:t xml:space="preserve"> </w:t>
      </w:r>
      <w:r>
        <w:rPr>
          <w:bCs/>
          <w:b/>
        </w:rPr>
        <w:t xml:space="preserve">Judge</w:t>
      </w:r>
      <w:r>
        <w:t xml:space="preserve">. As the primary agent of legal decision-making, the judge embodies the rule of law.</w:t>
      </w:r>
    </w:p>
    <w:p>
      <w:pPr>
        <w:pStyle w:val="BodyText"/>
      </w:pPr>
      <w:r>
        <w:t xml:space="preserve">For stakeholders observing justice in Central Asia, monitoring developments in Almaty offers a window into Kazakhstan’s broader democratic trajectory. The efficiency, fairness, and independence demonstrated by judges in this region are direct indicators of the country’s commitment to legal certainty and human rights. As technology continues to reshape judicial processes and public expectations rise, the role of the</w:t>
      </w:r>
      <w:r>
        <w:t xml:space="preserve"> </w:t>
      </w:r>
      <w:r>
        <w:rPr>
          <w:bCs/>
          <w:b/>
        </w:rPr>
        <w:t xml:space="preserve">Judge</w:t>
      </w:r>
      <w:r>
        <w:t xml:space="preserve"> </w:t>
      </w:r>
      <w:r>
        <w:t xml:space="preserve">in</w:t>
      </w:r>
      <w:r>
        <w:t xml:space="preserve"> </w:t>
      </w:r>
      <w:r>
        <w:rPr>
          <w:bCs/>
          <w:b/>
        </w:rPr>
        <w:t xml:space="preserve">Kazakhstan Almaty</w:t>
      </w:r>
      <w:r>
        <w:t xml:space="preserve"> </w:t>
      </w:r>
      <w:r>
        <w:t xml:space="preserve">will remain pivotal in shaping a just society.</w:t>
      </w:r>
    </w:p>
    <w:p>
      <w:pPr>
        <w:pStyle w:val="BodyText"/>
      </w:pPr>
      <w:r>
        <w:t xml:space="preserve">This case study underscores that while structural reforms provide the framework, it is ultimately the integrity and competence of individual judges that determine whether justice is truly served. The ongoing modernization efforts aim to equip these judges with the tools and support they need, ensuring that</w:t>
      </w:r>
      <w:r>
        <w:t xml:space="preserve"> </w:t>
      </w:r>
      <w:r>
        <w:rPr>
          <w:bCs/>
          <w:b/>
        </w:rPr>
        <w:t xml:space="preserve">Kazakhstan Almaty</w:t>
      </w:r>
      <w:r>
        <w:t xml:space="preserve"> </w:t>
      </w:r>
      <w:r>
        <w:t xml:space="preserve">remains a beacon of legal stability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Judiciary in Kazakhstan Almaty</dc:title>
  <dc:creator/>
  <dc:language>en</dc:language>
  <cp:keywords/>
  <dcterms:created xsi:type="dcterms:W3CDTF">2026-07-29T05:27:57Z</dcterms:created>
  <dcterms:modified xsi:type="dcterms:W3CDTF">2026-07-29T05:27:57Z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