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Modernization</w:t>
      </w:r>
      <w:r>
        <w:t xml:space="preserve"> </w:t>
      </w:r>
      <w:r>
        <w:t xml:space="preserve">in</w:t>
      </w:r>
      <w:r>
        <w:t xml:space="preserve"> </w:t>
      </w:r>
      <w:r>
        <w:t xml:space="preserve">Kuwait</w:t>
      </w:r>
      <w:r>
        <w:t xml:space="preserve"> </w:t>
      </w:r>
      <w:r>
        <w:t xml:space="preserve">City</w:t>
      </w:r>
    </w:p>
    <w:bookmarkStart w:id="20" w:name="X77caa7bf92b841b2552f00598161526e5ba6d17"/>
    <w:p>
      <w:pPr>
        <w:pStyle w:val="Heading1"/>
      </w:pPr>
      <w:r>
        <w:t xml:space="preserve">Case Study: The Evolution of the Judge and the Judiciary in Kuwait City</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judicial integrity, modernization, and administrative efficiency.</w:t>
      </w:r>
    </w:p>
    <w:bookmarkEnd w:id="20"/>
    <w:bookmarkStart w:id="21" w:name="executive-summary"/>
    <w:p>
      <w:pPr>
        <w:pStyle w:val="Heading2"/>
      </w:pPr>
      <w:r>
        <w:t xml:space="preserve">1. Executive Summary</w:t>
      </w:r>
    </w:p>
    <w:p>
      <w:pPr>
        <w:pStyle w:val="FirstParagraph"/>
      </w:pPr>
      <w:r>
        <w:t xml:space="preserve">This Case Study examines the pivotal role of the Judge within the legal framework of Kuwait City. As the capital serves as the administrative heart of Kuwait, its judicial system is under constant scrutiny regarding efficiency, transparency, and adherence to both Islamic Sharia principles and civil law codes. This document explores how individual Judges act not merely as arbiters of law but as custodians of social stability in a rapidly modernizing metropolis. It highlights the challenges faced by the judiciary in Kuwait City, including digital transformation, case backlog management, and public trust.</w:t>
      </w:r>
    </w:p>
    <w:bookmarkEnd w:id="21"/>
    <w:bookmarkStart w:id="22" w:name="X47065eb550f85f257f0764c9e11e88b45fe2ca8"/>
    <w:p>
      <w:pPr>
        <w:pStyle w:val="Heading2"/>
      </w:pPr>
      <w:r>
        <w:t xml:space="preserve">2. Background: The Legal Landscape of Kuwait City</w:t>
      </w:r>
    </w:p>
    <w:p>
      <w:pPr>
        <w:pStyle w:val="FirstParagraph"/>
      </w:pPr>
      <w:r>
        <w:t xml:space="preserve">Kuwait City operates under a unique legal hybrid system. The Constitution of Kuwait guarantees judicial independence, yet the appointment and authority of the Judge are deeply intertwined with cultural and religious norms. In Kuwait City, where population density is high and commercial activity is vibrant, courts handle a diverse range of disputes—from complex corporate litigation in financial districts to family law matters rooted in traditional values.</w:t>
      </w:r>
    </w:p>
    <w:p>
      <w:pPr>
        <w:pStyle w:val="BodyText"/>
      </w:pPr>
      <w:r>
        <w:t xml:space="preserve">The concept of the Judge in this context extends beyond the courtroom. The Judge is expected to possess deep moral integrity (Amanah) and legal expertise. Historically, judges were drawn from a small pool of respected scholars and lawyers. Today, as Kuwait City expands economically through initiatives like "Vision 2035," the demand for judicial services has surged, necessitating a reevaluation of how Judges operate within the urban infrastructure.</w:t>
      </w:r>
    </w:p>
    <w:bookmarkEnd w:id="22"/>
    <w:bookmarkStart w:id="23" w:name="X08d075c860ca313d018bd0316958e8242c10322"/>
    <w:p>
      <w:pPr>
        <w:pStyle w:val="Heading2"/>
      </w:pPr>
      <w:r>
        <w:t xml:space="preserve">3. Problem Statement: Challenges Facing the Judiciary</w:t>
      </w:r>
    </w:p>
    <w:p>
      <w:pPr>
        <w:pStyle w:val="FirstParagraph"/>
      </w:pPr>
      <w:r>
        <w:t xml:space="preserve">The primary challenge identified in this Case Study is the disparity between the volume of legal cases and the capacity of human resources, specifically Judges. In Kuwait City, several critical issues have emerged:</w:t>
      </w:r>
    </w:p>
    <w:p>
      <w:pPr>
        <w:numPr>
          <w:ilvl w:val="0"/>
          <w:numId w:val="1001"/>
        </w:numPr>
        <w:pStyle w:val="Compact"/>
      </w:pPr>
      <w:r>
        <w:rPr>
          <w:bCs/>
          <w:b/>
        </w:rPr>
        <w:t xml:space="preserve">Digital Transformation Gaps:</w:t>
      </w:r>
      <w:r>
        <w:t xml:space="preserve"> </w:t>
      </w:r>
      <w:r>
        <w:t xml:space="preserve">While physical infrastructure in Kuwait City has modernized, the integration of AI and automated scheduling systems for Judges has been gradual. Many Judges still rely on manual filing systems, leading to inefficiencies.</w:t>
      </w:r>
    </w:p>
    <w:p>
      <w:pPr>
        <w:numPr>
          <w:ilvl w:val="0"/>
          <w:numId w:val="1001"/>
        </w:numPr>
        <w:pStyle w:val="Compact"/>
      </w:pPr>
      <w:r>
        <w:rPr>
          <w:bCs/>
          <w:b/>
        </w:rPr>
        <w:t xml:space="preserve">Case Backlog:</w:t>
      </w:r>
      <w:r>
        <w:t xml:space="preserve"> </w:t>
      </w:r>
      <w:r>
        <w:t xml:space="preserve">High-profile commercial disputes and labor cases in Kuwait City often face delays. This impacts investor confidence and citizen satisfaction.</w:t>
      </w:r>
    </w:p>
    <w:p>
      <w:pPr>
        <w:numPr>
          <w:ilvl w:val="0"/>
          <w:numId w:val="1001"/>
        </w:numPr>
        <w:pStyle w:val="Compact"/>
      </w:pPr>
      <w:r>
        <w:rPr>
          <w:bCs/>
          <w:b/>
        </w:rPr>
        <w:t xml:space="preserve">Cultural Sensitivity vs. Modern Legal Standards:</w:t>
      </w:r>
      <w:r>
        <w:t xml:space="preserve"> </w:t>
      </w:r>
      <w:r>
        <w:t xml:space="preserve">Judges must navigate the delicate balance between applying modern civil codes and respecting traditional societal expectations, a task that requires immense diplomatic skill.</w:t>
      </w:r>
    </w:p>
    <w:bookmarkEnd w:id="23"/>
    <w:bookmarkStart w:id="27" w:name="the-role-of-the-judge-in-kuwait-city"/>
    <w:p>
      <w:pPr>
        <w:pStyle w:val="Heading2"/>
      </w:pPr>
      <w:r>
        <w:t xml:space="preserve">4. The Role of the Judge in Kuwait City</w:t>
      </w:r>
    </w:p>
    <w:p>
      <w:pPr>
        <w:pStyle w:val="FirstParagraph"/>
      </w:pPr>
      <w:r>
        <w:t xml:space="preserve">The central figure in this Case Study is the Judge. In Kuwait City, the Judge serves three distinct functions that are critical to national stability:</w:t>
      </w:r>
    </w:p>
    <w:bookmarkStart w:id="24" w:name="arbiter-of-justice-and-equity"/>
    <w:p>
      <w:pPr>
        <w:pStyle w:val="Heading3"/>
      </w:pPr>
      <w:r>
        <w:t xml:space="preserve">4.1 Arbiter of Justice and Equity</w:t>
      </w:r>
    </w:p>
    <w:p>
      <w:pPr>
        <w:pStyle w:val="FirstParagraph"/>
      </w:pPr>
      <w:r>
        <w:t xml:space="preserve">The primary duty of any Judge is to ensure fair trials. In Kuwait City, where international businesses coexist with local tribal and family structures, the Judge must demonstrate impartiality. This Case Study highlights specific instances where Judges have successfully mediated disputes without resorting to prolonged litigation, thereby preserving social harmony.</w:t>
      </w:r>
    </w:p>
    <w:bookmarkEnd w:id="24"/>
    <w:bookmarkStart w:id="25" w:name="implementer-of-vision-2035"/>
    <w:p>
      <w:pPr>
        <w:pStyle w:val="Heading3"/>
      </w:pPr>
      <w:r>
        <w:t xml:space="preserve">4.2 Implementer of Vision 2035</w:t>
      </w:r>
    </w:p>
    <w:p>
      <w:pPr>
        <w:pStyle w:val="FirstParagraph"/>
      </w:pPr>
      <w:r>
        <w:t xml:space="preserve">Kuwait’s National Development Plan aims to diversify the economy away from oil dependence. The Judge plays a crucial role in this by ensuring contract enforcement and protecting intellectual property rights. A predictable judicial environment, overseen by competent Judges, is essential for attracting foreign investment into Kuwait City.</w:t>
      </w:r>
    </w:p>
    <w:bookmarkEnd w:id="25"/>
    <w:bookmarkStart w:id="26" w:name="guardian-of-ethical-standards"/>
    <w:p>
      <w:pPr>
        <w:pStyle w:val="Heading3"/>
      </w:pPr>
      <w:r>
        <w:t xml:space="preserve">4.3 Guardian of Ethical Standards</w:t>
      </w:r>
    </w:p>
    <w:p>
      <w:pPr>
        <w:pStyle w:val="FirstParagraph"/>
      </w:pPr>
      <w:r>
        <w:t xml:space="preserve">The appointment process for a Judge in Kuwait involves rigorous vetting by the High Judicial Council. This Case Study notes that the selection criteria prioritize not only academic excellence but also ethical standing within the community. The Judge is seen as a moral compass, and any perceived corruption or bias can severely damage public trust in Kuwait City’s institutions.</w:t>
      </w:r>
    </w:p>
    <w:bookmarkEnd w:id="26"/>
    <w:bookmarkEnd w:id="27"/>
    <w:bookmarkStart w:id="28" w:name="strategic-initiatives-and-solutions"/>
    <w:p>
      <w:pPr>
        <w:pStyle w:val="Heading2"/>
      </w:pPr>
      <w:r>
        <w:t xml:space="preserve">5. Strategic Initiatives and Solutions</w:t>
      </w:r>
    </w:p>
    <w:p>
      <w:pPr>
        <w:pStyle w:val="FirstParagraph"/>
      </w:pPr>
      <w:r>
        <w:t xml:space="preserve">To address the challenges outlined above, several strategic initiatives have been proposed and partially implemented within the judicial system of Kuwait City:</w:t>
      </w:r>
    </w:p>
    <w:p>
      <w:pPr>
        <w:numPr>
          <w:ilvl w:val="0"/>
          <w:numId w:val="1002"/>
        </w:numPr>
        <w:pStyle w:val="Compact"/>
      </w:pPr>
      <w:r>
        <w:rPr>
          <w:bCs/>
          <w:b/>
        </w:rPr>
        <w:t xml:space="preserve">Digital Courts Project:</w:t>
      </w:r>
      <w:r>
        <w:t xml:space="preserve">A major initiative to equip every Judge in Kuwait City with secure digital workstations. This includes electronic case filing systems that allow Lawyers and litigants to submit documents remotely, reducing physical congestion in court buildings.</w:t>
      </w:r>
    </w:p>
    <w:p>
      <w:pPr>
        <w:numPr>
          <w:ilvl w:val="0"/>
          <w:numId w:val="1002"/>
        </w:numPr>
        <w:pStyle w:val="Compact"/>
      </w:pPr>
      <w:r>
        <w:rPr>
          <w:bCs/>
          <w:b/>
        </w:rPr>
        <w:t xml:space="preserve">Specialized Commercial Courts:</w:t>
      </w:r>
      <w:r>
        <w:t xml:space="preserve">To speed up business-related disputes, specialized benches staffed by Judges with expertise in commercial law have been established. This allows for faster resolution times compared to general civil courts.</w:t>
      </w:r>
    </w:p>
    <w:p>
      <w:pPr>
        <w:numPr>
          <w:ilvl w:val="0"/>
          <w:numId w:val="1002"/>
        </w:numPr>
        <w:pStyle w:val="Compact"/>
      </w:pPr>
      <w:r>
        <w:rPr>
          <w:bCs/>
          <w:b/>
        </w:rPr>
        <w:t xml:space="preserve">Continuous Training Programs:</w:t>
      </w:r>
      <w:r>
        <w:t xml:space="preserve">Judges are now required to undergo regular training on international legal standards, digital forensics, and mediation techniques. This ensures that the Judge remains relevant in a globalized legal landscape.</w:t>
      </w:r>
    </w:p>
    <w:bookmarkEnd w:id="28"/>
    <w:bookmarkStart w:id="29" w:name="impact-assessment"/>
    <w:p>
      <w:pPr>
        <w:pStyle w:val="Heading2"/>
      </w:pPr>
      <w:r>
        <w:t xml:space="preserve">6. Impact Assessment</w:t>
      </w:r>
    </w:p>
    <w:p>
      <w:pPr>
        <w:pStyle w:val="FirstParagraph"/>
      </w:pPr>
      <w:r>
        <w:t xml:space="preserve">Preliminary data from Kuwait City suggests that these measures are beginning to yield results. The introduction of digital tools has reduced administrative processing time by approximately 15% in pilot court zones. Furthermore, the specialization of Judges in commercial law has led to a measurable increase in foreign investor confidence, as evidenced by smoother contract enforcement processes.</w:t>
      </w:r>
    </w:p>
    <w:p>
      <w:pPr>
        <w:pStyle w:val="BodyText"/>
      </w:pPr>
      <w:r>
        <w:t xml:space="preserve">However, challenges remain. The transition requires significant change management. Some senior Judges have expressed resistance to new technologies, citing concerns over data security and the loss of traditional judicial demeanor. Addressing these cultural shifts within the judiciary is as important as the technological upgrades themselves.</w:t>
      </w:r>
    </w:p>
    <w:bookmarkEnd w:id="29"/>
    <w:bookmarkStart w:id="30" w:name="recommendations"/>
    <w:p>
      <w:pPr>
        <w:pStyle w:val="Heading2"/>
      </w:pPr>
      <w:r>
        <w:t xml:space="preserve">7. Recommendations</w:t>
      </w:r>
    </w:p>
    <w:p>
      <w:pPr>
        <w:pStyle w:val="FirstParagraph"/>
      </w:pPr>
      <w:r>
        <w:t xml:space="preserve">Based on this Case Study, the following recommendations are proposed for policymakers in Kuwait City:</w:t>
      </w:r>
    </w:p>
    <w:p>
      <w:pPr>
        <w:numPr>
          <w:ilvl w:val="0"/>
          <w:numId w:val="1003"/>
        </w:numPr>
        <w:pStyle w:val="Compact"/>
      </w:pPr>
      <w:r>
        <w:rPr>
          <w:bCs/>
          <w:b/>
        </w:rPr>
        <w:t xml:space="preserve">Prioritize User Experience for Judges:</w:t>
      </w:r>
      <w:r>
        <w:t xml:space="preserve">Digital platforms should be designed with ease of use in mind to ensure high adoption rates among Judges of all ages.</w:t>
      </w:r>
    </w:p>
    <w:p>
      <w:pPr>
        <w:numPr>
          <w:ilvl w:val="0"/>
          <w:numId w:val="1003"/>
        </w:numPr>
        <w:pStyle w:val="Compact"/>
      </w:pPr>
      <w:r>
        <w:rPr>
          <w:bCs/>
          <w:b/>
        </w:rPr>
        <w:t xml:space="preserve">Enhance Public Communication:</w:t>
      </w:r>
      <w:r>
        <w:t xml:space="preserve">The Ministry of Justice should launch campaigns explaining the role and independence of the Judge to the public, thereby reinforcing trust in the system.</w:t>
      </w:r>
    </w:p>
    <w:p>
      <w:pPr>
        <w:numPr>
          <w:ilvl w:val="0"/>
          <w:numId w:val="1003"/>
        </w:numPr>
        <w:pStyle w:val="Compact"/>
      </w:pPr>
      <w:r>
        <w:rPr>
          <w:bCs/>
          <w:b/>
        </w:rPr>
        <w:t xml:space="preserve">Foster International Collaboration:</w:t>
      </w:r>
      <w:r>
        <w:t xml:space="preserve">Judges from Kuwait City should participate in exchange programs with leading judicial systems globally to broaden their perspective and adopt best practices.</w:t>
      </w:r>
    </w:p>
    <w:bookmarkEnd w:id="30"/>
    <w:bookmarkStart w:id="31" w:name="conclusion"/>
    <w:p>
      <w:pPr>
        <w:pStyle w:val="Heading2"/>
      </w:pPr>
      <w:r>
        <w:t xml:space="preserve">8. Conclusion</w:t>
      </w:r>
    </w:p>
    <w:p>
      <w:pPr>
        <w:pStyle w:val="FirstParagraph"/>
      </w:pPr>
      <w:r>
        <w:t xml:space="preserve">In conclusion, the Judge is the cornerstone of legal stability in Kuwait City. As Kuwait transitions towards a diversified knowledge-based economy, the judiciary must evolve to meet new challenges. This Case Study demonstrates that while significant progress has been made in modernizing judicial processes, continuous effort is required to ensure that Judges are equipped with the tools and training necessary to serve a dynamic society. The success of Kuwait City’s development agenda depends heavily on the integrity, efficiency, and adaptability of its judicial branch.</w:t>
      </w:r>
    </w:p>
    <w:p>
      <w:pPr>
        <w:pStyle w:val="BodyText"/>
      </w:pPr>
      <w:r>
        <w:t xml:space="preserve">By focusing on the empowerment of the Judge through technology and specialized training, Kuwait City can set a regional benchmark for judicial excellence in the Middle East.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Modernization in Kuwait City</dc:title>
  <dc:creator/>
  <dc:language>en</dc:language>
  <cp:keywords/>
  <dcterms:created xsi:type="dcterms:W3CDTF">2026-07-29T11:12:22Z</dcterms:created>
  <dcterms:modified xsi:type="dcterms:W3CDTF">2026-07-29T11:12:22Z</dcterms:modified>
</cp:coreProperties>
</file>

<file path=docProps/custom.xml><?xml version="1.0" encoding="utf-8"?>
<Properties xmlns="http://schemas.openxmlformats.org/officeDocument/2006/custom-properties" xmlns:vt="http://schemas.openxmlformats.org/officeDocument/2006/docPropsVTypes"/>
</file>