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Judicial</w:t>
      </w:r>
      <w:r>
        <w:t xml:space="preserve"> </w:t>
      </w:r>
      <w:r>
        <w:t xml:space="preserve">Reform</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Judge</w:t>
      </w:r>
      <w:r>
        <w:t xml:space="preserve"> </w:t>
      </w:r>
      <w:r>
        <w:t xml:space="preserve">in</w:t>
      </w:r>
      <w:r>
        <w:t xml:space="preserve"> </w:t>
      </w:r>
      <w:r>
        <w:t xml:space="preserve">Myanmar</w:t>
      </w:r>
      <w:r>
        <w:t xml:space="preserve"> </w:t>
      </w:r>
      <w:r>
        <w:t xml:space="preserve">Yangon</w:t>
      </w:r>
    </w:p>
    <w:bookmarkStart w:id="36" w:name="X681ae84505ecc3b798a6882ef3a24204b9bef40"/>
    <w:p>
      <w:pPr>
        <w:pStyle w:val="Heading1"/>
      </w:pPr>
      <w:r>
        <w:t xml:space="preserve">Case Study: Navigating Judicial Complexity – The Role of the Judge in Myanmar Yangon</w:t>
      </w:r>
    </w:p>
    <w:p>
      <w:pPr>
        <w:pStyle w:val="FirstParagraph"/>
      </w:pPr>
      <w:r>
        <w:rPr>
          <w:bCs/>
          <w:b/>
        </w:rPr>
        <w:t xml:space="preserve">Date:</w:t>
      </w:r>
      <w:r>
        <w:t xml:space="preserve"> </w:t>
      </w:r>
      <w:r>
        <w:t xml:space="preserve">October 2023</w:t>
      </w:r>
      <w:r>
        <w:br/>
      </w:r>
      <w:r>
        <w:rPr>
          <w:bCs/>
          <w:b/>
        </w:rPr>
        <w:t xml:space="preserve">Status:</w:t>
      </w:r>
      <w:r>
        <w:t xml:space="preserve"> </w:t>
      </w:r>
      <w:r>
        <w:t xml:space="preserve">Confidential Internal Review</w:t>
      </w:r>
      <w:r>
        <w:br/>
      </w:r>
      <w:r>
        <w:rPr>
          <w:bCs/>
          <w:b/>
        </w:rPr>
        <w:t xml:space="preserve">Locus:</w:t>
      </w:r>
      <w:r>
        <w:t xml:space="preserve"> </w:t>
      </w:r>
      <w:r>
        <w:t xml:space="preserve">Yangon, Myanmar</w:t>
      </w:r>
    </w:p>
    <w:bookmarkStart w:id="20" w:name="executive-summary"/>
    <w:p>
      <w:pPr>
        <w:pStyle w:val="Heading2"/>
      </w:pPr>
      <w:r>
        <w:t xml:space="preserve">1. Executive Summary</w:t>
      </w:r>
    </w:p>
    <w:p>
      <w:pPr>
        <w:pStyle w:val="FirstParagraph"/>
      </w:pPr>
      <w:r>
        <w:t xml:space="preserve">This case study examines the intricate operational landscape of the judiciary in Myanmar Yangon, with a specific focus on the role of the individual judge. As one of the primary urban centers and historical heartland of legal administration in Myanmar, Yangon presents a unique microcosm for analyzing judicial efficiency, independence, and adaptation amidst political turbulence. This document explores how judges navigate dual legal systems (customary and statutory), manage massive case backlogs, and maintain integrity under significant pressure. The objective is to provide stakeholders with a comprehensive understanding of the challenges faced by the</w:t>
      </w:r>
      <w:r>
        <w:t xml:space="preserve"> </w:t>
      </w:r>
      <w:r>
        <w:rPr>
          <w:bCs/>
          <w:b/>
        </w:rPr>
        <w:t xml:space="preserve">judge</w:t>
      </w:r>
      <w:r>
        <w:t xml:space="preserve"> </w:t>
      </w:r>
      <w:r>
        <w:t xml:space="preserve">in</w:t>
      </w:r>
      <w:r>
        <w:t xml:space="preserve"> </w:t>
      </w:r>
      <w:r>
        <w:rPr>
          <w:bCs/>
          <w:b/>
        </w:rPr>
        <w:t xml:space="preserve">Myanmar Yangon</w:t>
      </w:r>
      <w:r>
        <w:t xml:space="preserve"> </w:t>
      </w:r>
      <w:r>
        <w:t xml:space="preserve">and to propose actionable insights for future judicial reform.</w:t>
      </w:r>
    </w:p>
    <w:bookmarkEnd w:id="20"/>
    <w:bookmarkStart w:id="23" w:name="X8250eefcb58eefec30b164caffba72196a8b59c"/>
    <w:p>
      <w:pPr>
        <w:pStyle w:val="Heading2"/>
      </w:pPr>
      <w:r>
        <w:t xml:space="preserve">2. Contextual Background: Legal Framework in Myanmar Yangon</w:t>
      </w:r>
    </w:p>
    <w:p>
      <w:pPr>
        <w:pStyle w:val="FirstParagraph"/>
      </w:pPr>
      <w:r>
        <w:t xml:space="preserve">The legal system in Myanmar is characterized by a complex hybridity, blending elements of English common law (inherited from the colonial era), Buddhist principles, and contemporary statutory laws. In</w:t>
      </w:r>
      <w:r>
        <w:t xml:space="preserve"> </w:t>
      </w:r>
      <w:r>
        <w:rPr>
          <w:bCs/>
          <w:b/>
        </w:rPr>
        <w:t xml:space="preserve">Myanmar Yangon</w:t>
      </w:r>
      <w:r>
        <w:t xml:space="preserve">, the High Court serves as the apex judicial body for civil and criminal matters within the city's jurisdiction. However, lower courts and specialized tribunals handle vast numbers of daily cases.</w:t>
      </w:r>
    </w:p>
    <w:bookmarkStart w:id="21" w:name="historical-legacy"/>
    <w:p>
      <w:pPr>
        <w:pStyle w:val="Heading3"/>
      </w:pPr>
      <w:r>
        <w:t xml:space="preserve">2.1 Historical Legacy</w:t>
      </w:r>
    </w:p>
    <w:p>
      <w:pPr>
        <w:pStyle w:val="FirstParagraph"/>
      </w:pPr>
      <w:r>
        <w:t xml:space="preserve">The British colonial legacy left behind a structured but often rigid procedural framework. Judges in Yangon are trained in this traditional common law model, which emphasizes precedent and detailed written judgments. However, the post-2011 political opening introduced significant legal reforms aimed at modernization, creating a dichotomy between old practices and new expectations.</w:t>
      </w:r>
    </w:p>
    <w:bookmarkEnd w:id="21"/>
    <w:bookmarkStart w:id="22" w:name="post-2015-reforms"/>
    <w:p>
      <w:pPr>
        <w:pStyle w:val="Heading3"/>
      </w:pPr>
      <w:r>
        <w:t xml:space="preserve">2.2 Post-2015 Reforms</w:t>
      </w:r>
    </w:p>
    <w:p>
      <w:pPr>
        <w:pStyle w:val="FirstParagraph"/>
      </w:pPr>
      <w:r>
        <w:t xml:space="preserve">The election of 2015 marked a tentative shift toward democracy, bringing renewed attention to judicial independence. The establishment of the Union Judicial Administration Academy (UJAA) aimed to professionalize the training of the</w:t>
      </w:r>
      <w:r>
        <w:t xml:space="preserve"> </w:t>
      </w:r>
      <w:r>
        <w:rPr>
          <w:bCs/>
          <w:b/>
        </w:rPr>
        <w:t xml:space="preserve">judge</w:t>
      </w:r>
      <w:r>
        <w:t xml:space="preserve">. Despite these efforts, structural impediments remain, particularly regarding executive influence over judicial appointments and transfers.</w:t>
      </w:r>
    </w:p>
    <w:bookmarkEnd w:id="22"/>
    <w:bookmarkEnd w:id="23"/>
    <w:bookmarkStart w:id="26" w:name="profile-of-a-judge-in-myanmar-yangon"/>
    <w:p>
      <w:pPr>
        <w:pStyle w:val="Heading2"/>
      </w:pPr>
      <w:r>
        <w:t xml:space="preserve">3. Profile of a Judge in Myanmar Yangon</w:t>
      </w:r>
    </w:p>
    <w:p>
      <w:pPr>
        <w:pStyle w:val="FirstParagraph"/>
      </w:pPr>
      <w:r>
        <w:t xml:space="preserve">The modern judge in Yangon operates within a high-pressure environment. This section details the typical profile and challenges encountered by judicial officers.</w:t>
      </w:r>
    </w:p>
    <w:bookmarkStart w:id="24" w:name="professional-qualifications-and-training"/>
    <w:p>
      <w:pPr>
        <w:pStyle w:val="Heading3"/>
      </w:pPr>
      <w:r>
        <w:t xml:space="preserve">3.1 Professional Qualifications and Training</w:t>
      </w:r>
    </w:p>
    <w:p>
      <w:pPr>
        <w:pStyle w:val="FirstParagraph"/>
      </w:pPr>
      <w:r>
        <w:t xml:space="preserve">Judges are typically recruited through competitive examinations administered by the Ministry of Justice. Successful candidates undergo rigorous training at the UJAA in Naypyidaw before being posted to courts in Yangon. The curriculum includes constitutional law, criminal procedure, and ethics. However, critics argue that practical courtroom management skills and exposure to international human rights standards remain insufficiently covered.</w:t>
      </w:r>
    </w:p>
    <w:bookmarkEnd w:id="24"/>
    <w:bookmarkStart w:id="25" w:name="workload-and-case-backlogs"/>
    <w:p>
      <w:pPr>
        <w:pStyle w:val="Heading3"/>
      </w:pPr>
      <w:r>
        <w:t xml:space="preserve">3.2 Workload and Case Backlogs</w:t>
      </w:r>
    </w:p>
    <w:p>
      <w:pPr>
        <w:pStyle w:val="FirstParagraph"/>
      </w:pPr>
      <w:r>
        <w:t xml:space="preserve">A significant challenge for the judge in Myanmar Yangon is the sheer volume of cases. The Yangon District Courts are overwhelmed with civil disputes, land conflicts, and criminal charges. It is not uncommon for a single judge to preside over hundreds of pending cases simultaneously. This backlog leads to prolonged trials, delaying justice and eroding public trust.</w:t>
      </w:r>
    </w:p>
    <w:p>
      <w:pPr>
        <w:pStyle w:val="BodyText"/>
      </w:pPr>
      <w:r>
        <w:t xml:space="preserve">Cause Type</w:t>
      </w:r>
    </w:p>
    <w:p>
      <w:pPr>
        <w:pStyle w:val="BodyText"/>
      </w:pPr>
      <w:r>
        <w:t xml:space="preserve">Average Disposition Time</w:t>
      </w:r>
    </w:p>
    <w:p>
      <w:pPr>
        <w:pStyle w:val="BodyText"/>
      </w:pPr>
      <w:r>
        <w:t xml:space="preserve">Main Bottleneck</w:t>
      </w:r>
    </w:p>
    <w:p>
      <w:pPr>
        <w:pStyle w:val="BodyText"/>
      </w:pPr>
      <w:r>
        <w:t xml:space="preserve">Civil Contracts</w:t>
      </w:r>
    </w:p>
    <w:p>
      <w:pPr>
        <w:pStyle w:val="BodyText"/>
      </w:pPr>
      <w:r>
        <w:t xml:space="preserve">18–24 Months &lt; tr &gt;&lt; td &gt;Criminal Assault &lt; td &gt;12–18 Months &lt; tr &gt;&lt; t d&gt;Land Disputes &gt;3 Years</w:t>
      </w:r>
    </w:p>
    <w:p>
      <w:pPr>
        <w:pStyle w:val="BodyText"/>
      </w:pPr>
      <w:r>
        <w:t xml:space="preserve">Commercial Fraud</w:t>
      </w:r>
    </w:p>
    <w:p>
      <w:pPr>
        <w:pStyle w:val="BodyText"/>
      </w:pPr>
      <w:r>
        <w:t xml:space="preserve">Ongoing/Indefinite</w:t>
      </w:r>
    </w:p>
    <w:p>
      <w:pPr>
        <w:pStyle w:val="BodyText"/>
      </w:pPr>
      <w:r>
        <w:t xml:space="preserve">Inadequate Forensic Resources</w:t>
      </w:r>
    </w:p>
    <w:bookmarkEnd w:id="25"/>
    <w:bookmarkEnd w:id="26"/>
    <w:bookmarkStart w:id="30" w:name="Xe23440a82a97b5e4de2a9ccfdd28f69a5901b2d"/>
    <w:p>
      <w:pPr>
        <w:pStyle w:val="Heading2"/>
      </w:pPr>
      <w:r>
        <w:t xml:space="preserve">4. Key Challenges Faced by the Judge in Myanmar Yangon</w:t>
      </w:r>
    </w:p>
    <w:p>
      <w:pPr>
        <w:pStyle w:val="FirstParagraph"/>
      </w:pPr>
      <w:r>
        <w:t xml:space="preserve">The operational reality for a judge in Yangon is fraught with systemic and external pressures.</w:t>
      </w:r>
    </w:p>
    <w:bookmarkStart w:id="27" w:name="X7277d127cc21be4d79bb7da9d3eb5815f891075"/>
    <w:p>
      <w:pPr>
        <w:pStyle w:val="Heading3"/>
      </w:pPr>
      <w:r>
        <w:t xml:space="preserve">4.1 Political Interference and Executive Influence</w:t>
      </w:r>
    </w:p>
    <w:p>
      <w:pPr>
        <w:pStyle w:val="FirstParagraph"/>
      </w:pPr>
      <w:r>
        <w:t xml:space="preserve">Despite constitutional guarantees of judicial independence, political interference remains a pervasive concern. Judges in Myanmar Yangon often face pressure from local government officials or powerful private entities, particularly in cases involving land acquisition or commercial interests. The fear of transfer to remote regions serves as a coercive mechanism that can compromise judicial neutrality.</w:t>
      </w:r>
    </w:p>
    <w:bookmarkEnd w:id="27"/>
    <w:bookmarkStart w:id="28" w:name="resource-constraints"/>
    <w:p>
      <w:pPr>
        <w:pStyle w:val="Heading3"/>
      </w:pPr>
      <w:r>
        <w:t xml:space="preserve">4.2 Resource Constraints</w:t>
      </w:r>
    </w:p>
    <w:p>
      <w:pPr>
        <w:pStyle w:val="FirstParagraph"/>
      </w:pPr>
      <w:r>
        <w:t xml:space="preserve">Court facilities in Yangon are often outdated. Lack of digital infrastructure means that case files are largely paper-based, leading to loss or damage of evidence. Judges frequently lack access to up-to-date legal databases or reference materials, hindering their ability to make informed decisions based on current jurisprudence.</w:t>
      </w:r>
    </w:p>
    <w:bookmarkEnd w:id="28"/>
    <w:bookmarkStart w:id="29" w:name="security-concerns"/>
    <w:p>
      <w:pPr>
        <w:pStyle w:val="Heading3"/>
      </w:pPr>
      <w:r>
        <w:t xml:space="preserve">4.3 Security Concerns</w:t>
      </w:r>
    </w:p>
    <w:p>
      <w:pPr>
        <w:pStyle w:val="FirstParagraph"/>
      </w:pPr>
      <w:r>
        <w:t xml:space="preserve">In recent years, security concerns have escalated due to civil unrest and ethnic conflicts. Judges handling sensitive cases involving human rights violations or anti-government sentiments face personal safety risks. This has led to a degree of judicial hesitation in ruling against powerful state actors.</w:t>
      </w:r>
    </w:p>
    <w:bookmarkEnd w:id="29"/>
    <w:bookmarkEnd w:id="30"/>
    <w:bookmarkStart w:id="31" w:name="case-example-the-land-dispute-resolution"/>
    <w:p>
      <w:pPr>
        <w:pStyle w:val="Heading2"/>
      </w:pPr>
      <w:r>
        <w:t xml:space="preserve">5. Case Example: The Land Dispute Resolution</w:t>
      </w:r>
    </w:p>
    <w:p>
      <w:pPr>
        <w:pStyle w:val="FirstParagraph"/>
      </w:pPr>
      <w:r>
        <w:t xml:space="preserve">To illustrate the complexities, consider the case of *Myanmar Land Holdings Ltd v. Private Owners* (Case No. 45/2019), heard in a Yangon District Court.</w:t>
      </w:r>
    </w:p>
    <w:p>
      <w:pPr>
        <w:numPr>
          <w:ilvl w:val="0"/>
          <w:numId w:val="1001"/>
        </w:numPr>
        <w:pStyle w:val="Compact"/>
      </w:pPr>
      <w:r>
        <w:rPr>
          <w:bCs/>
          <w:b/>
        </w:rPr>
        <w:t xml:space="preserve">Facts:</w:t>
      </w:r>
      <w:r>
        <w:t xml:space="preserve">A private company sought to evict long-term residents from land designated for commercial development. The residents claimed customary ownership and lack of proper compensation.</w:t>
      </w:r>
    </w:p>
    <w:p>
      <w:pPr>
        <w:numPr>
          <w:ilvl w:val="0"/>
          <w:numId w:val="1001"/>
        </w:numPr>
        <w:pStyle w:val="Compact"/>
      </w:pPr>
      <w:r>
        <w:rPr>
          <w:bCs/>
          <w:b/>
        </w:rPr>
        <w:t xml:space="preserve">Judge’s Dilemma:</w:t>
      </w:r>
      <w:r>
        <w:t xml:space="preserve">The presiding judge had to balance statutory property laws favoring the developer against humanitarian considerations and local customs. Political pressure from developers influenced by influential figures threatened the judge’s career.</w:t>
      </w:r>
    </w:p>
    <w:p>
      <w:pPr>
        <w:numPr>
          <w:ilvl w:val="0"/>
          <w:numId w:val="1001"/>
        </w:numPr>
        <w:pStyle w:val="Compact"/>
      </w:pPr>
      <w:r>
        <w:rPr>
          <w:bCs/>
          <w:b/>
        </w:rPr>
        <w:t xml:space="preserve">Outcome:</w:t>
      </w:r>
      <w:r>
        <w:t xml:space="preserve">The judge ruled in favor of partial compensation, attempting a middle-ground solution. However, enforcement was delayed due to administrative inefficiencies and subsequent civil disobedience by residents.</w:t>
      </w:r>
    </w:p>
    <w:p>
      <w:pPr>
        <w:numPr>
          <w:ilvl w:val="0"/>
          <w:numId w:val="1001"/>
        </w:numPr>
        <w:pStyle w:val="Compact"/>
      </w:pPr>
      <w:r>
        <w:rPr>
          <w:bCs/>
          <w:b/>
        </w:rPr>
        <w:t xml:space="preserve">Literature Review:</w:t>
      </w:r>
      <w:r>
        <w:t xml:space="preserve">This case highlights the gap between legal theory and practical enforcement, a common theme for judges in Myanmar Yangon.</w:t>
      </w:r>
    </w:p>
    <w:bookmarkEnd w:id="31"/>
    <w:bookmarkStart w:id="32" w:name="impact-on-public-trust"/>
    <w:p>
      <w:pPr>
        <w:pStyle w:val="Heading2"/>
      </w:pPr>
      <w:r>
        <w:t xml:space="preserve">6. Impact on Public Trust</w:t>
      </w:r>
    </w:p>
    <w:p>
      <w:pPr>
        <w:pStyle w:val="FirstParagraph"/>
      </w:pPr>
      <w:r>
        <w:t xml:space="preserve">The performance of the judge directly impacts public perception of justice. In Yangon, surveys indicate growing skepticism towards the judiciary’s ability to deliver impartial outcomes. Factors contributing to this include:</w:t>
      </w:r>
    </w:p>
    <w:p>
      <w:pPr>
        <w:numPr>
          <w:ilvl w:val="0"/>
          <w:numId w:val="1002"/>
        </w:numPr>
        <w:pStyle w:val="Compact"/>
      </w:pPr>
      <w:r>
        <w:rPr>
          <w:bCs/>
          <w:b/>
        </w:rPr>
        <w:t xml:space="preserve">Perceived Corruption:</w:t>
      </w:r>
      <w:r>
        <w:t xml:space="preserve">Bribery for expedited case processing is an alleged issue.</w:t>
      </w:r>
    </w:p>
    <w:p>
      <w:pPr>
        <w:numPr>
          <w:ilvl w:val="0"/>
          <w:numId w:val="1002"/>
        </w:numPr>
        <w:pStyle w:val="Compact"/>
      </w:pPr>
      <w:r>
        <w:rPr>
          <w:bCs/>
          <w:b/>
        </w:rPr>
        <w:t xml:space="preserve">Lack of Transparency:</w:t>
      </w:r>
      <w:r>
        <w:t xml:space="preserve">Court proceedings are not always accessible to the public or media.</w:t>
      </w:r>
    </w:p>
    <w:p>
      <w:pPr>
        <w:numPr>
          <w:ilvl w:val="0"/>
          <w:numId w:val="1002"/>
        </w:numPr>
        <w:pStyle w:val="Compact"/>
      </w:pPr>
      <w:r>
        <w:rPr>
          <w:bCs/>
          <w:b/>
        </w:rPr>
        <w:t xml:space="preserve">Dly Justice:</w:t>
      </w:r>
      <w:r>
        <w:t xml:space="preserve">Prolonged trials deny victims timely resolution, fueling societal frustration.</w:t>
      </w:r>
    </w:p>
    <w:bookmarkEnd w:id="32"/>
    <w:bookmarkStart w:id="33" w:name="Xa69c5c2cc5265792d2a15ee8581046bcc9db77b"/>
    <w:p>
      <w:pPr>
        <w:pStyle w:val="Heading2"/>
      </w:pPr>
      <w:r>
        <w:t xml:space="preserve">7. Recommendations for Strengthening the Judiciary in Myanmar Yangon</w:t>
      </w:r>
    </w:p>
    <w:p>
      <w:pPr>
        <w:pStyle w:val="FirstParagraph"/>
      </w:pPr>
      <w:r>
        <w:t xml:space="preserve">To enhance the effectiveness and integrity of the judiciary, several strategic interventions are recommended:</w:t>
      </w:r>
    </w:p>
    <w:p>
      <w:pPr>
        <w:numPr>
          <w:ilvl w:val="0"/>
          <w:numId w:val="1003"/>
        </w:numPr>
        <w:pStyle w:val="Compact"/>
      </w:pPr>
      <w:r>
        <w:t xml:space="preserve">Enhanced Training Programs:&lt; li &gt;&lt; strong&gt;Safeguards Against Interference :Establish an independent judicial council with the authority to investigate complaints against judges and protect them from political retaliation.</w:t>
      </w:r>
    </w:p>
    <w:p>
      <w:pPr>
        <w:numPr>
          <w:ilvl w:val="0"/>
          <w:numId w:val="1003"/>
        </w:numPr>
        <w:pStyle w:val="Compact"/>
      </w:pPr>
      <w:r>
        <w:rPr>
          <w:bCs/>
          <w:b/>
        </w:rPr>
        <w:t xml:space="preserve">Resource Allocation:</w:t>
      </w:r>
      <w:r>
        <w:t xml:space="preserve">Increase budgetary support for court infrastructure in Yangon, ensuring adequate staffing of clerks and security personnel.</w:t>
      </w:r>
    </w:p>
    <w:bookmarkEnd w:id="33"/>
    <w:bookmarkStart w:id="34" w:name="conclusion"/>
    <w:p>
      <w:pPr>
        <w:pStyle w:val="Heading2"/>
      </w:pPr>
      <w:r>
        <w:t xml:space="preserve">8. Conclusion</w:t>
      </w:r>
    </w:p>
    <w:p>
      <w:pPr>
        <w:pStyle w:val="FirstParagraph"/>
      </w:pPr>
      <w:r>
        <w:t xml:space="preserve">The role of the judge in Myanmar Yangon is pivotal yet precarious. Operating within a complex legal framework marked by historical legacies and contemporary political pressures, judges strive to uphold the rule of law amidst significant challenges. While progress has been made since 2011, substantial reforms are needed to ensure judicial independence, efficiency, and public trust.</w:t>
      </w:r>
    </w:p>
    <w:p>
      <w:pPr>
        <w:pStyle w:val="BlockText"/>
      </w:pPr>
      <w:r>
        <w:rPr>
          <w:iCs/>
          <w:i/>
        </w:rPr>
        <w:t xml:space="preserve">"Justice delayed is justice denied."</w:t>
      </w:r>
      <w:r>
        <w:br/>
      </w:r>
      <w:r>
        <w:t xml:space="preserve">— William E. Gladstone</w:t>
      </w:r>
    </w:p>
    <w:p>
      <w:pPr>
        <w:pStyle w:val="FirstParagraph"/>
      </w:pPr>
      <w:r>
        <w:t xml:space="preserve">This case study underscores that supporting the judge in Myanmar Yangon requires a holistic approach involving technological modernization, rigorous training, and robust institutional safeguards. Only through such comprehensive efforts can the judiciary fulfill its mandate as an impartial arbiter of justice in this dynamic region.</w:t>
      </w:r>
    </w:p>
    <w:bookmarkEnd w:id="34"/>
    <w:bookmarkStart w:id="35" w:name="references"/>
    <w:p>
      <w:pPr>
        <w:pStyle w:val="Heading2"/>
      </w:pPr>
      <w:r>
        <w:t xml:space="preserve">9. References</w:t>
      </w:r>
    </w:p>
    <w:p>
      <w:pPr>
        <w:numPr>
          <w:ilvl w:val="0"/>
          <w:numId w:val="1004"/>
        </w:numPr>
        <w:pStyle w:val="Compact"/>
      </w:pPr>
      <w:r>
        <w:t xml:space="preserve">Myanmar Law Journal. (Various Issues). Articles on Land Law and Judicial Practice.</w:t>
      </w:r>
    </w:p>
    <w:p>
      <w:pPr>
        <w:pStyle w:val="FirstParagraph"/>
      </w:pPr>
      <w:r>
        <w:rPr>
          <w:bCs/>
          <w:b/>
        </w:rPr>
        <w:t xml:space="preserve">Note:</w:t>
      </w:r>
      <w:r>
        <w:t xml:space="preserve"> </w:t>
      </w:r>
      <w:r>
        <w:t xml:space="preserve">This document is for educational and analytical purposes only. Names of specific cases have been anonymized or used as illustrative examples where necessary to protect confidentiality and adhere to ethical standards in legal documentation.</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Judicial Reform and the Role of the Judge in Myanmar Yangon</dc:title>
  <dc:creator/>
  <dc:language>en</dc:language>
  <cp:keywords/>
  <dcterms:created xsi:type="dcterms:W3CDTF">2026-07-29T04:57:54Z</dcterms:created>
  <dcterms:modified xsi:type="dcterms:W3CDTF">2026-07-29T04:57:54Z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