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Judicial</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Netherlands</w:t>
      </w:r>
      <w:r>
        <w:t xml:space="preserve"> </w:t>
      </w:r>
      <w:r>
        <w:t xml:space="preserve">Amsterdam</w:t>
      </w:r>
    </w:p>
    <w:bookmarkStart w:id="29" w:name="Xbc68beb907b6f000dd49d1015c27e4e7981875d"/>
    <w:p>
      <w:pPr>
        <w:pStyle w:val="Heading1"/>
      </w:pPr>
      <w:r>
        <w:t xml:space="preserve">Case Study: The Role and Evolution of the Judge in Netherlands Amsterdam</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iCs/>
          <w:i/>
        </w:rPr>
        <w:t xml:space="preserve">This document serves as a comprehensive Case Study examining the procedural, cultural, and legal dimensions of a Judge operating within the specific jurisdictional framework of Netherlands Amsterdam. It explores how global judicial standards intersect with local Dutch traditions.</w:t>
      </w:r>
    </w:p>
    <w:bookmarkStart w:id="20" w:name="introduction"/>
    <w:p>
      <w:pPr>
        <w:pStyle w:val="Heading2"/>
      </w:pPr>
      <w:r>
        <w:t xml:space="preserve">1. Introduction</w:t>
      </w:r>
    </w:p>
    <w:p>
      <w:pPr>
        <w:pStyle w:val="FirstParagraph"/>
      </w:pPr>
      <w:r>
        <w:t xml:space="preserve">The judiciary is the backbone of any democratic society, ensuring that the rule of law prevails over arbitrary power. In this Case Study, we focus specifically on the unique environment where legal proceedings take place:</w:t>
      </w:r>
      <w:r>
        <w:t xml:space="preserve"> </w:t>
      </w:r>
      <w:r>
        <w:rPr>
          <w:bCs/>
          <w:b/>
        </w:rPr>
        <w:t xml:space="preserve">Netherlands Amsterdam</w:t>
      </w:r>
      <w:r>
        <w:t xml:space="preserve">. While Dutch law operates under a unified national code known as the Burgerlijk Wetboek (Civil Code), the practical application of these laws often reveals distinct regional characteristics, particularly in one of Europe’s most dynamic and international cities. At the center of this mechanism is the</w:t>
      </w:r>
      <w:r>
        <w:t xml:space="preserve"> </w:t>
      </w:r>
      <w:r>
        <w:rPr>
          <w:bCs/>
          <w:b/>
        </w:rPr>
        <w:t xml:space="preserve">Judge</w:t>
      </w:r>
      <w:r>
        <w:t xml:space="preserve">.</w:t>
      </w:r>
    </w:p>
    <w:p>
      <w:pPr>
        <w:pStyle w:val="BodyText"/>
      </w:pPr>
      <w:r>
        <w:t xml:space="preserve">The role of a</w:t>
      </w:r>
      <w:r>
        <w:t xml:space="preserve"> </w:t>
      </w:r>
      <w:r>
        <w:rPr>
          <w:bCs/>
          <w:b/>
        </w:rPr>
        <w:t xml:space="preserve">Judge</w:t>
      </w:r>
      <w:r>
        <w:t xml:space="preserve"> </w:t>
      </w:r>
      <w:r>
        <w:t xml:space="preserve">in</w:t>
      </w:r>
    </w:p>
    <w:p>
      <w:pPr>
        <w:pStyle w:val="BodyText"/>
      </w:pPr>
      <w:r>
        <w:t xml:space="preserve">Netherlands Amsterdam is not merely that of an arbiter but also as a facilitator of justice in a multicultural, high-density urban setting. This case study aims to dissect the responsibilities, challenges, and innovative approaches required for a Judge to function effectively in this specific locale. By analyzing the intersection of traditional civil law principles with modern urban complexities, we can better understand how justice is administered in</w:t>
      </w:r>
      <w:r>
        <w:t xml:space="preserve"> </w:t>
      </w:r>
      <w:r>
        <w:rPr>
          <w:bCs/>
          <w:b/>
        </w:rPr>
        <w:t xml:space="preserve">Netherlands Amsterdam</w:t>
      </w:r>
      <w:r>
        <w:t xml:space="preserve">.</w:t>
      </w:r>
    </w:p>
    <w:bookmarkEnd w:id="20"/>
    <w:bookmarkStart w:id="21" w:name="X56672dbf22c1306c9eb38e76bb804976fd462c4"/>
    <w:p>
      <w:pPr>
        <w:pStyle w:val="Heading2"/>
      </w:pPr>
      <w:r>
        <w:t xml:space="preserve">2. The Legal Framework and Judicial Independence</w:t>
      </w:r>
    </w:p>
    <w:p>
      <w:pPr>
        <w:pStyle w:val="FirstParagraph"/>
      </w:pPr>
      <w:r>
        <w:t xml:space="preserve">In the Netherlands, judges are appointed by Royal Decree upon recommendation from the King, though this process is largely ceremonial given that they must be elected by parliament. This system ensures judicial independence, a core tenet of democracy. However, in the context of</w:t>
      </w:r>
      <w:r>
        <w:t xml:space="preserve"> </w:t>
      </w:r>
      <w:r>
        <w:rPr>
          <w:bCs/>
          <w:b/>
        </w:rPr>
        <w:t xml:space="preserve">Netherlands Amsterdam</w:t>
      </w:r>
      <w:r>
        <w:t xml:space="preserve">, where cases often involve complex international trade disputes due to the city's status as a major port and business hub, judges face heightened scrutiny.</w:t>
      </w:r>
    </w:p>
    <w:p>
      <w:pPr>
        <w:pStyle w:val="BodyText"/>
      </w:pPr>
      <w:r>
        <w:t xml:space="preserve">The Case Study highlights that while the</w:t>
      </w:r>
      <w:r>
        <w:t xml:space="preserve"> </w:t>
      </w:r>
      <w:r>
        <w:rPr>
          <w:bCs/>
          <w:b/>
        </w:rPr>
        <w:t xml:space="preserve">Judge</w:t>
      </w:r>
      <w:r>
        <w:t xml:space="preserve"> </w:t>
      </w:r>
      <w:r>
        <w:t xml:space="preserve">remains independent from political influence, they are deeply embedded in a social fabric that values consensus and pragmatism. Unlike common law systems where precedent is king, Dutch civil law relies heavily on codes and statutes. Therefore, the Amsterdam Judge must possess a profound understanding of statutory interpretation rather than relying on past case laws alone. This distinction is crucial when analyzing how rulings are formed in</w:t>
      </w:r>
      <w:r>
        <w:t xml:space="preserve"> </w:t>
      </w:r>
      <w:r>
        <w:rPr>
          <w:bCs/>
          <w:b/>
        </w:rPr>
        <w:t xml:space="preserve">Netherlands Amsterdam</w:t>
      </w:r>
      <w:r>
        <w:t xml:space="preserve">.</w:t>
      </w:r>
    </w:p>
    <w:bookmarkEnd w:id="21"/>
    <w:bookmarkStart w:id="25" w:name="Xbd0106353b790f3ac1ca2e6d6f3267c39c15eb4"/>
    <w:p>
      <w:pPr>
        <w:pStyle w:val="Heading2"/>
      </w:pPr>
      <w:r>
        <w:t xml:space="preserve">3. Characteristics of the Modern Judge in Netherlands Amsterdam</w:t>
      </w:r>
    </w:p>
    <w:p>
      <w:pPr>
        <w:pStyle w:val="FirstParagraph"/>
      </w:pPr>
      <w:r>
        <w:t xml:space="preserve">To understand the efficacy of the judicial system, we must look at the specific traits required of a Judge operating in this environment.</w:t>
      </w:r>
    </w:p>
    <w:bookmarkStart w:id="22" w:name="a.-multicultural-competence"/>
    <w:p>
      <w:pPr>
        <w:pStyle w:val="Heading3"/>
      </w:pPr>
      <w:r>
        <w:t xml:space="preserve">A. Multicultural Competence</w:t>
      </w:r>
    </w:p>
    <w:p>
      <w:pPr>
        <w:pStyle w:val="FirstParagraph"/>
      </w:pPr>
      <w:r>
        <w:rPr>
          <w:bCs/>
          <w:b/>
        </w:rPr>
        <w:t xml:space="preserve">Netherlands Amsterdam</w:t>
      </w:r>
      <w:r>
        <w:t xml:space="preserve"> </w:t>
      </w:r>
      <w:r>
        <w:t xml:space="preserve">is home to residents from over 180 nationalities. Consequently, a Judge in this region frequently encounters cases involving cross-border family law, immigration issues, and international commercial contracts. The modern Judge must exhibit high levels of cultural sensitivity and linguistic capability or access to specialized interpreters who understand legal nuances. The Case Study identifies that successful Judges in this area often invest time in understanding the socio-cultural backgrounds of litigants to ensure fair proceedings without compromising legal neutrality.</w:t>
      </w:r>
    </w:p>
    <w:bookmarkEnd w:id="22"/>
    <w:bookmarkStart w:id="23" w:name="b.-efficiency-and-digitalization"/>
    <w:p>
      <w:pPr>
        <w:pStyle w:val="Heading3"/>
      </w:pPr>
      <w:r>
        <w:t xml:space="preserve">B. Efficiency and Digitalization</w:t>
      </w:r>
    </w:p>
    <w:p>
      <w:pPr>
        <w:pStyle w:val="FirstParagraph"/>
      </w:pPr>
      <w:r>
        <w:t xml:space="preserve">The Dutch judiciary has been a pioneer in digital transformation. In</w:t>
      </w:r>
      <w:r>
        <w:t xml:space="preserve"> </w:t>
      </w:r>
      <w:r>
        <w:rPr>
          <w:bCs/>
          <w:b/>
        </w:rPr>
        <w:t xml:space="preserve">Netherlands Amsterdam</w:t>
      </w:r>
      <w:r>
        <w:t xml:space="preserve">, courts utilize advanced case management systems that allow for remote hearings and electronic filing. The Judge here is expected to be tech-savvy, capable of navigating virtual courtrooms while maintaining procedural integrity. This technological integration has reduced backlog times significantly, a metric closely monitored in the Amsterdam legal community.</w:t>
      </w:r>
    </w:p>
    <w:bookmarkEnd w:id="23"/>
    <w:bookmarkStart w:id="24" w:name="c.-consensus-oriented-adjudication"/>
    <w:p>
      <w:pPr>
        <w:pStyle w:val="Heading3"/>
      </w:pPr>
      <w:r>
        <w:t xml:space="preserve">C. Consensus-Oriented Adjudication</w:t>
      </w:r>
    </w:p>
    <w:p>
      <w:pPr>
        <w:pStyle w:val="FirstParagraph"/>
      </w:pPr>
      <w:r>
        <w:t xml:space="preserve">Dutch culture is renowned for its "Poldermodel," a decision-making process based on consensus and negotiation. This cultural trait permeates the judiciary. The Case Study observes that Judges in</w:t>
      </w:r>
      <w:r>
        <w:t xml:space="preserve"> </w:t>
      </w:r>
      <w:r>
        <w:rPr>
          <w:bCs/>
          <w:b/>
        </w:rPr>
        <w:t xml:space="preserve">Netherlands Amsterdam</w:t>
      </w:r>
      <w:r>
        <w:t xml:space="preserve"> </w:t>
      </w:r>
      <w:r>
        <w:t xml:space="preserve">often encourage settlement conferences before moving to full trials. Unlike judges in adversarial systems who may adopt a more passive role during proceedings, Dutch Judges frequently take an active role in questioning witnesses and guiding parties toward a mutually agreeable solution, provided it remains within legal boundaries.</w:t>
      </w:r>
    </w:p>
    <w:bookmarkEnd w:id="24"/>
    <w:bookmarkEnd w:id="25"/>
    <w:bookmarkStart w:id="26" w:name="case-scenario-the-digital-dispute"/>
    <w:p>
      <w:pPr>
        <w:pStyle w:val="Heading2"/>
      </w:pPr>
      <w:r>
        <w:t xml:space="preserve">4. Case Scenario: The Digital Dispute</w:t>
      </w:r>
    </w:p>
    <w:p>
      <w:pPr>
        <w:pStyle w:val="FirstParagraph"/>
      </w:pPr>
      <w:r>
        <w:t xml:space="preserve">To illustrate the practical application of these concepts, we present a representative scenario from our Case Study involving a Judge in</w:t>
      </w:r>
      <w:r>
        <w:t xml:space="preserve"> </w:t>
      </w:r>
      <w:r>
        <w:rPr>
          <w:bCs/>
          <w:b/>
        </w:rPr>
        <w:t xml:space="preserve">Netherlands Amsterdam</w:t>
      </w:r>
      <w:r>
        <w:t xml:space="preserve">.</w:t>
      </w:r>
    </w:p>
    <w:p>
      <w:pPr>
        <w:pStyle w:val="BodyText"/>
      </w:pPr>
      <w:r>
        <w:rPr>
          <w:bCs/>
          <w:b/>
        </w:rPr>
        <w:t xml:space="preserve">The Incident:</w:t>
      </w:r>
      <w:r>
        <w:t xml:space="preserve"> </w:t>
      </w:r>
      <w:r>
        <w:t xml:space="preserve">A tech startup based in the Amsterdam Science Park faces a contract dispute with an international supplier. The clause in question is ambiguous regarding data privacy standards under GDPR, which affects parties across multiple jurisdictions.</w:t>
      </w:r>
    </w:p>
    <w:p>
      <w:pPr>
        <w:pStyle w:val="BodyText"/>
      </w:pPr>
      <w:r>
        <w:rPr>
          <w:bCs/>
          <w:b/>
        </w:rPr>
        <w:t xml:space="preserve">The Judicial Process:</w:t>
      </w:r>
    </w:p>
    <w:p>
      <w:pPr>
        <w:numPr>
          <w:ilvl w:val="0"/>
          <w:numId w:val="1001"/>
        </w:numPr>
        <w:pStyle w:val="Compact"/>
      </w:pPr>
      <w:r>
        <w:rPr>
          <w:bCs/>
          <w:b/>
        </w:rPr>
        <w:t xml:space="preserve">Preliminary Hearing:</w:t>
      </w:r>
      <w:r>
        <w:t xml:space="preserve"> </w:t>
      </w:r>
      <w:r>
        <w:t xml:space="preserve">The assigned Judge recognizes the complexity and the potential for business disruption. Utilizing the digital tools available in Amsterdam courts, a preliminary hearing is conducted via video conference.</w:t>
      </w:r>
    </w:p>
    <w:p>
      <w:pPr>
        <w:numPr>
          <w:ilvl w:val="0"/>
          <w:numId w:val="1001"/>
        </w:numPr>
        <w:pStyle w:val="Compact"/>
      </w:pPr>
      <w:r>
        <w:rPr>
          <w:bCs/>
          <w:b/>
        </w:rPr>
        <w:t xml:space="preserve">Cultural Mediation:</w:t>
      </w:r>
      <w:r>
        <w:t xml:space="preserve"> </w:t>
      </w:r>
      <w:r>
        <w:t xml:space="preserve">The Judge notes that one party operates under a common law interpretation of "good faith," while the other relies on strict civil code adherence. Recognizing this cultural-legal gap, the Judge facilitates a dialogue to bridge interpretive differences, reflecting the Dutch tradition of pragmatic problem-solving.</w:t>
      </w:r>
    </w:p>
    <w:p>
      <w:pPr>
        <w:numPr>
          <w:ilvl w:val="0"/>
          <w:numId w:val="1001"/>
        </w:numPr>
        <w:pStyle w:val="Compact"/>
      </w:pPr>
      <w:r>
        <w:rPr>
          <w:bCs/>
          <w:b/>
        </w:rPr>
        <w:t xml:space="preserve">Ruling:</w:t>
      </w:r>
      <w:r>
        <w:t xml:space="preserve"> </w:t>
      </w:r>
      <w:r>
        <w:t xml:space="preserve">Instead of issuing a binary win/loss verdict immediately, the Judge proposes a mediated settlement framework that aligns with both GDPR requirements and commercial realities. This approach minimizes legal costs and preserves business relationships, embodying the efficient spirit of justice in</w:t>
      </w:r>
      <w:r>
        <w:t xml:space="preserve"> </w:t>
      </w:r>
      <w:r>
        <w:rPr>
          <w:bCs/>
          <w:b/>
        </w:rPr>
        <w:t xml:space="preserve">Netherlands Amsterdam</w:t>
      </w:r>
      <w:r>
        <w:t xml:space="preserve">.</w:t>
      </w:r>
    </w:p>
    <w:p>
      <w:pPr>
        <w:pStyle w:val="FirstParagraph"/>
      </w:pPr>
      <w:r>
        <w:t xml:space="preserve">This scenario demonstrates how the</w:t>
      </w:r>
      <w:r>
        <w:t xml:space="preserve"> </w:t>
      </w:r>
      <w:r>
        <w:rPr>
          <w:bCs/>
          <w:b/>
        </w:rPr>
        <w:t xml:space="preserve">Judge</w:t>
      </w:r>
      <w:r>
        <w:t xml:space="preserve"> </w:t>
      </w:r>
      <w:r>
        <w:t xml:space="preserve">acts not just as a decider, but as a strategic administrator of justice tailored to the unique economic landscape of</w:t>
      </w:r>
      <w:r>
        <w:t xml:space="preserve"> </w:t>
      </w:r>
      <w:r>
        <w:rPr>
          <w:bCs/>
          <w:b/>
        </w:rPr>
        <w:t xml:space="preserve">Netherlands Amsterdam</w:t>
      </w:r>
      <w:r>
        <w:t xml:space="preserve">.</w:t>
      </w:r>
    </w:p>
    <w:bookmarkEnd w:id="26"/>
    <w:bookmarkStart w:id="27" w:name="challenges-and-future-outlook"/>
    <w:p>
      <w:pPr>
        <w:pStyle w:val="Heading2"/>
      </w:pPr>
      <w:r>
        <w:t xml:space="preserve">5. Challenges and Future Outlook</w:t>
      </w:r>
    </w:p>
    <w:p>
      <w:pPr>
        <w:pStyle w:val="FirstParagraph"/>
      </w:pPr>
      <w:r>
        <w:t xml:space="preserve">The Case Study identifies several pressing challenges for Judges in this region. First, the rising volume of cyber-crime requires continuous professional development for Judges who may lack technical expertise. Second, housing disputes remain a critical social issue in Amsterdam due to high demand and limited supply, placing immense pressure on civil courts.</w:t>
      </w:r>
    </w:p>
    <w:p>
      <w:pPr>
        <w:pStyle w:val="BodyText"/>
      </w:pPr>
      <w:r>
        <w:t xml:space="preserve">Looking forward, the role of the Judge in</w:t>
      </w:r>
      <w:r>
        <w:t xml:space="preserve"> </w:t>
      </w:r>
      <w:r>
        <w:rPr>
          <w:bCs/>
          <w:b/>
        </w:rPr>
        <w:t xml:space="preserve">Netherlands Amsterdam</w:t>
      </w:r>
      <w:r>
        <w:t xml:space="preserve"> </w:t>
      </w:r>
      <w:r>
        <w:t xml:space="preserve">is evolving toward greater specialization. We anticipate the emergence of specialized chambers for digital law and international commercial disputes. Furthermore, there is a growing emphasis on transparency and public trust. Judges are increasingly expected to communicate their reasoning clearly to the public, demystifying legal processes in an era of misinformation.</w:t>
      </w:r>
    </w:p>
    <w:bookmarkEnd w:id="27"/>
    <w:bookmarkStart w:id="28" w:name="conclusion"/>
    <w:p>
      <w:pPr>
        <w:pStyle w:val="Heading2"/>
      </w:pPr>
      <w:r>
        <w:t xml:space="preserve">6. Conclusion</w:t>
      </w:r>
    </w:p>
    <w:p>
      <w:pPr>
        <w:pStyle w:val="FirstParagraph"/>
      </w:pPr>
      <w:r>
        <w:t xml:space="preserve">This Case Study underscores that the position of a Judge in</w:t>
      </w:r>
      <w:r>
        <w:t xml:space="preserve"> </w:t>
      </w:r>
      <w:r>
        <w:rPr>
          <w:bCs/>
          <w:b/>
        </w:rPr>
        <w:t xml:space="preserve">Netherlands Amsterdam</w:t>
      </w:r>
      <w:r>
        <w:t xml:space="preserve"> </w:t>
      </w:r>
      <w:r>
        <w:t xml:space="preserve">is far more complex than simply applying statutes to facts. It requires a blend of legal rigor, cultural intelligence, technological adaptability, and a commitment to consensus-building. The unique characteristics of Amsterdam as a global city demand that its Judges be versatile and forward-thinking.</w:t>
      </w:r>
    </w:p>
    <w:p>
      <w:pPr>
        <w:pStyle w:val="BodyText"/>
      </w:pPr>
      <w:r>
        <w:t xml:space="preserve">For legal professionals and policymakers interested in judicial reform or international dispute resolution, the model presented by the Judge in</w:t>
      </w:r>
      <w:r>
        <w:t xml:space="preserve"> </w:t>
      </w:r>
      <w:r>
        <w:rPr>
          <w:bCs/>
          <w:b/>
        </w:rPr>
        <w:t xml:space="preserve">Netherlands Amsterdam</w:t>
      </w:r>
      <w:r>
        <w:t xml:space="preserve"> </w:t>
      </w:r>
      <w:r>
        <w:t xml:space="preserve">offers valuable insights. It shows how a civil law system can adapt to modern urban challenges through efficiency, inclusivity, and pragmatism. As global connections deepen, the methods employed by Judges in this vibrant Dutch city will continue to serve as a benchmark for effective judicial administration worldwide.</w:t>
      </w:r>
    </w:p>
    <w:p>
      <w:pPr>
        <w:pStyle w:val="BodyText"/>
      </w:pPr>
      <w:r>
        <w:rPr>
          <w:bCs/>
          <w:b/>
        </w:rPr>
        <w:t xml:space="preserve">Note:</w:t>
      </w:r>
      <w:r>
        <w:t xml:space="preserve"> </w:t>
      </w:r>
      <w:r>
        <w:t xml:space="preserve">This document is prepared for informational purposes regarding the judicial functions within the specified region. All references to 'Judge' and 'Netherlands Amsterdam' are contextualized within this specific Case Study framework.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Judicial Evolution of the Judge in Netherlands Amsterdam</dc:title>
  <dc:creator/>
  <dc:language>en</dc:language>
  <cp:keywords/>
  <dcterms:created xsi:type="dcterms:W3CDTF">2026-07-29T07:11:21Z</dcterms:created>
  <dcterms:modified xsi:type="dcterms:W3CDTF">2026-07-29T07:11:21Z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