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bfb9abc8c05b87c525d56d5346fe0be01bb03fb"/>
    <w:p>
      <w:pPr>
        <w:pStyle w:val="Heading1"/>
      </w:pPr>
      <w:r>
        <w:t xml:space="preserve">Case Study: The Role, Context, and Challenges of a Judge in New Zealand, Auckland</w:t>
      </w:r>
    </w:p>
    <w:bookmarkStart w:id="20" w:name="introduction"/>
    <w:p>
      <w:pPr>
        <w:pStyle w:val="Heading2"/>
      </w:pPr>
      <w:r>
        <w:t xml:space="preserve">Introduction</w:t>
      </w:r>
    </w:p>
    <w:p>
      <w:pPr>
        <w:pStyle w:val="FirstParagraph"/>
      </w:pPr>
      <w:r>
        <w:t xml:space="preserve">The legal landscape of New Zealand is characterized by its unique blend of British common law traditions and the indigenous principles enshrined in Te Tiriti o Waitangi. Within this framework, the role of a</w:t>
      </w:r>
      <w:r>
        <w:t xml:space="preserve"> </w:t>
      </w:r>
      <w:r>
        <w:rPr>
          <w:bCs/>
          <w:b/>
        </w:rPr>
        <w:t xml:space="preserve">Judge</w:t>
      </w:r>
      <w:r>
        <w:t xml:space="preserve"> </w:t>
      </w:r>
      <w:r>
        <w:t xml:space="preserve">is pivotal to maintaining the rule of law, ensuring justice is served equitably, and upholding public confidence in the judicial system. This case study focuses specifically on the operational context of a</w:t>
      </w:r>
      <w:r>
        <w:t xml:space="preserve"> </w:t>
      </w:r>
      <w:r>
        <w:rPr>
          <w:bCs/>
          <w:b/>
        </w:rPr>
        <w:t xml:space="preserve">Judge</w:t>
      </w:r>
      <w:r>
        <w:t xml:space="preserve"> </w:t>
      </w:r>
      <w:r>
        <w:t xml:space="preserve">operating within</w:t>
      </w:r>
      <w:r>
        <w:t xml:space="preserve"> </w:t>
      </w:r>
      <w:r>
        <w:rPr>
          <w:bCs/>
          <w:b/>
        </w:rPr>
        <w:t xml:space="preserve">New Zealand Auckland</w:t>
      </w:r>
      <w:r>
        <w:t xml:space="preserve">, acknowledging that while the laws are national, the specific socio-legal dynamics of Auckland present distinct challenges and opportunities for adjudication.</w:t>
      </w:r>
    </w:p>
    <w:bookmarkEnd w:id="20"/>
    <w:bookmarkStart w:id="21" w:name="Xc6e4e347097052519783642c9c9c1caff7f096b"/>
    <w:p>
      <w:pPr>
        <w:pStyle w:val="Heading2"/>
      </w:pPr>
      <w:r>
        <w:t xml:space="preserve">The Judicial Context in New Zealand, Auckland</w:t>
      </w:r>
    </w:p>
    <w:p>
      <w:pPr>
        <w:pStyle w:val="FirstParagraph"/>
      </w:pPr>
      <w:r>
        <w:t xml:space="preserve">Auckland is not only the largest city in</w:t>
      </w:r>
      <w:r>
        <w:t xml:space="preserve"> </w:t>
      </w:r>
      <w:r>
        <w:rPr>
          <w:bCs/>
          <w:b/>
        </w:rPr>
        <w:t xml:space="preserve">New Zealand</w:t>
      </w:r>
      <w:r>
        <w:t xml:space="preserve"> </w:t>
      </w:r>
      <w:r>
        <w:t xml:space="preserve">but also its economic engine and most culturally diverse hub. Consequently, the courts located here, primarily the Auckland District Court and the High Court sitting in Auckland, handle a significant volume of complex civil and criminal matters. For a</w:t>
      </w:r>
      <w:r>
        <w:t xml:space="preserve"> </w:t>
      </w:r>
      <w:r>
        <w:rPr>
          <w:bCs/>
          <w:b/>
        </w:rPr>
        <w:t xml:space="preserve">Judge</w:t>
      </w:r>
      <w:r>
        <w:t xml:space="preserve"> </w:t>
      </w:r>
      <w:r>
        <w:t xml:space="preserve">stationed here, understanding the local demographic shifts is crucial. The population includes large communities from Pacific Islands, Asian nations, and Māori iwi (tribes), necessitating a nuanced approach to interpretation of evidence and cultural sensitivity during proceedings.</w:t>
      </w:r>
    </w:p>
    <w:p>
      <w:pPr>
        <w:pStyle w:val="BodyText"/>
      </w:pPr>
      <w:r>
        <w:t xml:space="preserve">The environment in</w:t>
      </w:r>
      <w:r>
        <w:t xml:space="preserve"> </w:t>
      </w:r>
      <w:r>
        <w:rPr>
          <w:bCs/>
          <w:b/>
        </w:rPr>
        <w:t xml:space="preserve">New Zealand Auckland</w:t>
      </w:r>
      <w:r>
        <w:t xml:space="preserve"> </w:t>
      </w:r>
      <w:r>
        <w:t xml:space="preserve">differs markedly from rural judicial districts. The sheer volume of cases means that efficiency is paramount. However, this efficiency cannot come at the cost of thoroughness or fairness. A</w:t>
      </w:r>
      <w:r>
        <w:t xml:space="preserve"> </w:t>
      </w:r>
      <w:r>
        <w:rPr>
          <w:bCs/>
          <w:b/>
        </w:rPr>
        <w:t xml:space="preserve">Judge</w:t>
      </w:r>
      <w:r>
        <w:t xml:space="preserve"> </w:t>
      </w:r>
      <w:r>
        <w:t xml:space="preserve">must balance the administrative pressures of a busy docket with the individual needs of each litigant, many of whom may face socioeconomic barriers to accessing justice.</w:t>
      </w:r>
    </w:p>
    <w:bookmarkEnd w:id="21"/>
    <w:bookmarkStart w:id="22" w:name="the-role-and-responsibilities-of-a-judge"/>
    <w:p>
      <w:pPr>
        <w:pStyle w:val="Heading2"/>
      </w:pPr>
      <w:r>
        <w:t xml:space="preserve">The Role and Responsibilities of a Judge</w:t>
      </w:r>
    </w:p>
    <w:p>
      <w:pPr>
        <w:pStyle w:val="FirstParagraph"/>
      </w:pPr>
      <w:r>
        <w:t xml:space="preserve">A</w:t>
      </w:r>
      <w:r>
        <w:t xml:space="preserve"> </w:t>
      </w:r>
      <w:r>
        <w:rPr>
          <w:bCs/>
          <w:b/>
        </w:rPr>
        <w:t xml:space="preserve">Judge</w:t>
      </w:r>
      <w:r>
        <w:t xml:space="preserve"> </w:t>
      </w:r>
      <w:r>
        <w:t xml:space="preserve">in New Zealand acts as an independent arbiter. Their primary duty is to interpret and apply the law fairly, without fear or favor. In the context of</w:t>
      </w:r>
      <w:r>
        <w:t xml:space="preserve"> </w:t>
      </w:r>
      <w:r>
        <w:rPr>
          <w:bCs/>
          <w:b/>
        </w:rPr>
        <w:t xml:space="preserve">New Zealand Auckland</w:t>
      </w:r>
      <w:r>
        <w:t xml:space="preserve">, this role extends beyond mere legal technicalities. It involves active case management to ensure trials proceed efficiently.</w:t>
      </w:r>
    </w:p>
    <w:p>
      <w:pPr>
        <w:pStyle w:val="BodyText"/>
      </w:pPr>
      <w:r>
        <w:rPr>
          <w:bCs/>
          <w:b/>
        </w:rPr>
        <w:t xml:space="preserve">1. Interpretation of Statutory Law:</w:t>
      </w:r>
    </w:p>
    <w:p>
      <w:pPr>
        <w:pStyle w:val="BodyText"/>
      </w:pPr>
      <w:r>
        <w:t xml:space="preserve">The</w:t>
      </w:r>
      <w:r>
        <w:t xml:space="preserve"> </w:t>
      </w:r>
      <w:r>
        <w:rPr>
          <w:bCs/>
          <w:b/>
        </w:rPr>
        <w:t xml:space="preserve">Judge</w:t>
      </w:r>
      <w:r>
        <w:t xml:space="preserve"> </w:t>
      </w:r>
      <w:r>
        <w:t xml:space="preserve">must interpret legislation passed by the New Zealand Parliament. Given Auckland’s rapid urbanization, issues related to resource management, housing disputes, and commercial contracts are frequent. The</w:t>
      </w:r>
      <w:r>
        <w:t xml:space="preserve"> </w:t>
      </w:r>
      <w:r>
        <w:rPr>
          <w:bCs/>
          <w:b/>
        </w:rPr>
        <w:t xml:space="preserve">Judge</w:t>
      </w:r>
      <w:r>
        <w:t xml:space="preserve"> </w:t>
      </w:r>
      <w:r>
        <w:t xml:space="preserve">must apply clear legal principles to these evolving urban challenges.</w:t>
      </w:r>
    </w:p>
    <w:p>
      <w:pPr>
        <w:pStyle w:val="BodyText"/>
      </w:pPr>
      <w:r>
        <w:rPr>
          <w:bCs/>
          <w:b/>
        </w:rPr>
        <w:t xml:space="preserve">2. Application of Te Tiriti o Waitangi:</w:t>
      </w:r>
    </w:p>
    <w:p>
      <w:pPr>
        <w:pStyle w:val="BodyText"/>
      </w:pPr>
      <w:r>
        <w:t xml:space="preserve">In</w:t>
      </w:r>
      <w:r>
        <w:t xml:space="preserve"> </w:t>
      </w:r>
      <w:r>
        <w:rPr>
          <w:bCs/>
          <w:b/>
        </w:rPr>
        <w:t xml:space="preserve">New Zealand</w:t>
      </w:r>
      <w:r>
        <w:t xml:space="preserve">, the principles of the Treaty of Waitangi are increasingly relevant in judicial decisions. A</w:t>
      </w:r>
      <w:r>
        <w:t xml:space="preserve"> </w:t>
      </w:r>
      <w:r>
        <w:rPr>
          <w:bCs/>
          <w:b/>
        </w:rPr>
        <w:t xml:space="preserve">Judge</w:t>
      </w:r>
      <w:r>
        <w:t xml:space="preserve"> </w:t>
      </w:r>
      <w:r>
        <w:t xml:space="preserve">in Auckland, serving a population with significant Māori representation, must be adept at considering these principles where applicable, particularly in family court (Oranga Tamariki) and resource consent cases. This ensures that the legal system respects bicultural obligations.</w:t>
      </w:r>
    </w:p>
    <w:p>
      <w:pPr>
        <w:pStyle w:val="BodyText"/>
      </w:pPr>
      <w:r>
        <w:rPr>
          <w:bCs/>
          <w:b/>
        </w:rPr>
        <w:t xml:space="preserve">3. Sentencing and Rehabilitation:</w:t>
      </w:r>
    </w:p>
    <w:p>
      <w:pPr>
        <w:pStyle w:val="BodyText"/>
      </w:pPr>
      <w:r>
        <w:t xml:space="preserve">In criminal matters within</w:t>
      </w:r>
      <w:r>
        <w:t xml:space="preserve"> </w:t>
      </w:r>
      <w:r>
        <w:rPr>
          <w:bCs/>
          <w:b/>
        </w:rPr>
        <w:t xml:space="preserve">New Zealand Auckland</w:t>
      </w:r>
      <w:r>
        <w:t xml:space="preserve">, a</w:t>
      </w:r>
      <w:r>
        <w:t xml:space="preserve"> </w:t>
      </w:r>
      <w:r>
        <w:rPr>
          <w:bCs/>
          <w:b/>
        </w:rPr>
        <w:t xml:space="preserve">Judge</w:t>
      </w:r>
      <w:r>
        <w:t xml:space="preserve"> </w:t>
      </w:r>
      <w:r>
        <w:t xml:space="preserve">plays a critical role in sentencing. Beyond punishment, the focus is on rehabilitation and community safety. Given the diverse nature of Auckland’s population, judges often utilize restorative justice approaches or consider cultural factors when determining sentences, aiming for outcomes that reintegrate offenders rather than merely isolating them.</w:t>
      </w:r>
    </w:p>
    <w:bookmarkEnd w:id="22"/>
    <w:bookmarkStart w:id="23" w:name="Xe5c0148c04b41c1d60f78b90f1fbe86b790912f"/>
    <w:p>
      <w:pPr>
        <w:pStyle w:val="Heading2"/>
      </w:pPr>
      <w:r>
        <w:t xml:space="preserve">Key Challenges Faced by a Judge in Auckland</w:t>
      </w:r>
    </w:p>
    <w:p>
      <w:pPr>
        <w:pStyle w:val="FirstParagraph"/>
      </w:pPr>
      <w:r>
        <w:t xml:space="preserve">The practice of being a</w:t>
      </w:r>
      <w:r>
        <w:t xml:space="preserve"> </w:t>
      </w:r>
      <w:r>
        <w:rPr>
          <w:bCs/>
          <w:b/>
        </w:rPr>
        <w:t xml:space="preserve">Judge</w:t>
      </w:r>
      <w:r>
        <w:t xml:space="preserve"> </w:t>
      </w:r>
      <w:r>
        <w:t xml:space="preserve">in</w:t>
      </w:r>
      <w:r>
        <w:t xml:space="preserve"> </w:t>
      </w:r>
      <w:r>
        <w:rPr>
          <w:bCs/>
          <w:b/>
        </w:rPr>
        <w:t xml:space="preserve">New Zealand Auckland</w:t>
      </w:r>
      <w:r>
        <w:t xml:space="preserve"> </w:t>
      </w:r>
      <w:r>
        <w:t xml:space="preserve">is not without significant challenges. These can be categorized into systemic pressures, cultural complexities, and resource constraints.</w:t>
      </w:r>
    </w:p>
    <w:p>
      <w:pPr>
        <w:pStyle w:val="BodyText"/>
      </w:pPr>
      <w:r>
        <w:rPr>
          <w:bCs/>
          <w:b/>
        </w:rPr>
        <w:t xml:space="preserve">Cultural Competency:</w:t>
      </w:r>
    </w:p>
    <w:p>
      <w:pPr>
        <w:pStyle w:val="BodyText"/>
      </w:pPr>
      <w:r>
        <w:t xml:space="preserve">Auckland’s diversity requires a</w:t>
      </w:r>
      <w:r>
        <w:t xml:space="preserve"> </w:t>
      </w:r>
      <w:r>
        <w:rPr>
          <w:bCs/>
          <w:b/>
        </w:rPr>
        <w:t xml:space="preserve">Judge</w:t>
      </w:r>
      <w:r>
        <w:t xml:space="preserve"> </w:t>
      </w:r>
      <w:r>
        <w:t xml:space="preserve">to possess high levels of cultural competency. Misunderstandings arising from language barriers or differing cultural norms regarding authority and evidence can impact the fairness of a trial. The</w:t>
      </w:r>
      <w:r>
        <w:t xml:space="preserve"> </w:t>
      </w:r>
      <w:r>
        <w:rPr>
          <w:bCs/>
          <w:b/>
        </w:rPr>
        <w:t xml:space="preserve">Judge</w:t>
      </w:r>
      <w:r>
        <w:t xml:space="preserve"> </w:t>
      </w:r>
      <w:r>
        <w:t xml:space="preserve">must ensure that procedural accommodations are made for interpreters, legal advisors, and parties with varying levels of English proficiency.</w:t>
      </w:r>
    </w:p>
    <w:p>
      <w:pPr>
        <w:pStyle w:val="BodyText"/>
      </w:pPr>
      <w:r>
        <w:rPr>
          <w:bCs/>
          <w:b/>
        </w:rPr>
        <w:t xml:space="preserve">Docket Backlogs:</w:t>
      </w:r>
    </w:p>
    <w:p>
      <w:pPr>
        <w:pStyle w:val="BodyText"/>
      </w:pPr>
      <w:r>
        <w:t xml:space="preserve">The High Court in Auckland faces substantial backlogs. For a</w:t>
      </w:r>
      <w:r>
        <w:t xml:space="preserve"> </w:t>
      </w:r>
      <w:r>
        <w:rPr>
          <w:bCs/>
          <w:b/>
        </w:rPr>
        <w:t xml:space="preserve">Judge</w:t>
      </w:r>
      <w:r>
        <w:t xml:space="preserve">, managing time effectively is essential. Delayed justice can undermine public trust. The challenge lies in streamlining pre-trial processes while ensuring that no party feels rushed or unheard.</w:t>
      </w:r>
    </w:p>
    <w:p>
      <w:pPr>
        <w:pStyle w:val="BodyText"/>
      </w:pPr>
      <w:r>
        <w:rPr>
          <w:bCs/>
          <w:b/>
        </w:rPr>
        <w:t xml:space="preserve">Socioeconomic Disparities:</w:t>
      </w:r>
    </w:p>
    <w:p>
      <w:pPr>
        <w:pStyle w:val="BodyText"/>
      </w:pPr>
      <w:r>
        <w:t xml:space="preserve">Auckland has stark contrasts between affluent suburbs and areas of deep poverty. A</w:t>
      </w:r>
      <w:r>
        <w:t xml:space="preserve"> </w:t>
      </w:r>
      <w:r>
        <w:rPr>
          <w:bCs/>
          <w:b/>
        </w:rPr>
        <w:t xml:space="preserve">Judge</w:t>
      </w:r>
      <w:r>
        <w:t xml:space="preserve"> </w:t>
      </w:r>
      <w:r>
        <w:t xml:space="preserve">often sees the downstream effects of these disparities in criminal and civil courts. Recognizing these underlying social determinants helps a</w:t>
      </w:r>
      <w:r>
        <w:t xml:space="preserve"> </w:t>
      </w:r>
      <w:r>
        <w:rPr>
          <w:bCs/>
          <w:b/>
        </w:rPr>
        <w:t xml:space="preserve">Judge</w:t>
      </w:r>
      <w:r>
        <w:t xml:space="preserve"> </w:t>
      </w:r>
      <w:r>
        <w:t xml:space="preserve">deliver more informed and empathetic judgments, even if the legal remedy remains standard.</w:t>
      </w:r>
    </w:p>
    <w:bookmarkEnd w:id="23"/>
    <w:bookmarkStart w:id="24" w:name="X1056023c64cbf6322bbb22d1d44893515acc4fa"/>
    <w:p>
      <w:pPr>
        <w:pStyle w:val="Heading2"/>
      </w:pPr>
      <w:r>
        <w:t xml:space="preserve">The Impact of Judicial Decisions on Society</w:t>
      </w:r>
    </w:p>
    <w:p>
      <w:pPr>
        <w:pStyle w:val="FirstParagraph"/>
      </w:pPr>
      <w:r>
        <w:t xml:space="preserve">The decisions made by a</w:t>
      </w:r>
      <w:r>
        <w:t xml:space="preserve"> </w:t>
      </w:r>
      <w:r>
        <w:rPr>
          <w:bCs/>
          <w:b/>
        </w:rPr>
        <w:t xml:space="preserve">Judge</w:t>
      </w:r>
      <w:r>
        <w:t xml:space="preserve"> </w:t>
      </w:r>
      <w:r>
        <w:t xml:space="preserve">in</w:t>
      </w:r>
      <w:r>
        <w:t xml:space="preserve"> </w:t>
      </w:r>
      <w:r>
        <w:rPr>
          <w:bCs/>
          <w:b/>
        </w:rPr>
        <w:t xml:space="preserve">New Zealand Auckland</w:t>
      </w:r>
    </w:p>
    <w:p>
      <w:pPr>
        <w:pStyle w:val="BodyText"/>
      </w:pPr>
      <w:r>
        <w:t xml:space="preserve">have ripples far beyond the courtroom. Precedents set in the High Court influence legal practice nationwide, while District Court decisions impact local community dynamics.</w:t>
      </w:r>
    </w:p>
    <w:p>
      <w:pPr>
        <w:pStyle w:val="BodyText"/>
      </w:pPr>
      <w:r>
        <w:t xml:space="preserve">In civil matters, such as tenancy disputes or small claims—very common in a transient city like Auckland—the rulings of a</w:t>
      </w:r>
      <w:r>
        <w:t xml:space="preserve"> </w:t>
      </w:r>
      <w:r>
        <w:rPr>
          <w:bCs/>
          <w:b/>
        </w:rPr>
        <w:t xml:space="preserve">Judge</w:t>
      </w:r>
      <w:r>
        <w:t xml:space="preserve"> </w:t>
      </w:r>
      <w:r>
        <w:t xml:space="preserve">help define consumer rights and landlord responsibilities. In criminal cases, sentencing trends can signal to the community what behaviors are deemed unacceptable by society, thereby influencing social norms and deterrence.</w:t>
      </w:r>
    </w:p>
    <w:bookmarkEnd w:id="24"/>
    <w:bookmarkStart w:id="25" w:name="conclusion"/>
    <w:p>
      <w:pPr>
        <w:pStyle w:val="Heading2"/>
      </w:pPr>
      <w:r>
        <w:t xml:space="preserve">Conclusion</w:t>
      </w:r>
    </w:p>
    <w:p>
      <w:pPr>
        <w:pStyle w:val="FirstParagraph"/>
      </w:pPr>
      <w:r>
        <w:t xml:space="preserve">The role of a</w:t>
      </w:r>
      <w:r>
        <w:t xml:space="preserve"> </w:t>
      </w:r>
      <w:r>
        <w:rPr>
          <w:bCs/>
          <w:b/>
        </w:rPr>
        <w:t xml:space="preserve">Judge</w:t>
      </w:r>
      <w:r>
        <w:t xml:space="preserve"> </w:t>
      </w:r>
      <w:r>
        <w:t xml:space="preserve">in</w:t>
      </w:r>
      <w:r>
        <w:t xml:space="preserve"> </w:t>
      </w:r>
      <w:r>
        <w:rPr>
          <w:bCs/>
          <w:b/>
        </w:rPr>
        <w:t xml:space="preserve">New Zealand Auckland</w:t>
      </w:r>
    </w:p>
    <w:p>
      <w:pPr>
        <w:pStyle w:val="BodyText"/>
      </w:pPr>
      <w:r>
        <w:t xml:space="preserve">is multifaceted and demanding. It requires not only a deep understanding of legal statutes but also an acute awareness of the sociocultural fabric that defines Auckland. The</w:t>
      </w:r>
      <w:r>
        <w:t xml:space="preserve"> </w:t>
      </w:r>
      <w:r>
        <w:rPr>
          <w:bCs/>
          <w:b/>
        </w:rPr>
        <w:t xml:space="preserve">Judge</w:t>
      </w:r>
      <w:r>
        <w:t xml:space="preserve"> </w:t>
      </w:r>
      <w:r>
        <w:t xml:space="preserve">must navigate the complexities of a diverse, rapidly growing urban center while upholding the integrity and independence of the New Zealand judicial system.</w:t>
      </w:r>
    </w:p>
    <w:p>
      <w:pPr>
        <w:pStyle w:val="BodyText"/>
      </w:pPr>
      <w:r>
        <w:t xml:space="preserve">As</w:t>
      </w:r>
      <w:r>
        <w:t xml:space="preserve"> </w:t>
      </w:r>
      <w:r>
        <w:rPr>
          <w:bCs/>
          <w:b/>
        </w:rPr>
        <w:t xml:space="preserve">New Zealand Auckland</w:t>
      </w:r>
      <w:r>
        <w:t xml:space="preserve"> </w:t>
      </w:r>
      <w:r>
        <w:t xml:space="preserve">continues to evolve, so too will the challenges faced by its judiciary. The effectiveness of a</w:t>
      </w:r>
      <w:r>
        <w:t xml:space="preserve"> </w:t>
      </w:r>
      <w:r>
        <w:rPr>
          <w:bCs/>
          <w:b/>
        </w:rPr>
        <w:t xml:space="preserve">Judge</w:t>
      </w:r>
    </w:p>
    <w:p>
      <w:pPr>
        <w:pStyle w:val="BodyText"/>
      </w:pPr>
      <w:r>
        <w:t xml:space="preserve">in fulfilling their mandate depends on their ability to adapt to these changes, ensuring that justice remains accessible, fair, and relevant for all residents of this dynamic city.</w:t>
      </w:r>
    </w:p>
    <w:p>
      <w:pPr>
        <w:pStyle w:val="BodyText"/>
      </w:pPr>
      <w:r>
        <w:t xml:space="preserve">This case study highlights that the judiciary is not an isolated entity but a vital organ of society in</w:t>
      </w:r>
      <w:r>
        <w:t xml:space="preserve"> </w:t>
      </w:r>
      <w:r>
        <w:rPr>
          <w:bCs/>
          <w:b/>
        </w:rPr>
        <w:t xml:space="preserve">New Zealand Auckland</w:t>
      </w:r>
      <w:r>
        <w:t xml:space="preserve">, actively shaping and reflecting the values of the community it serves.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Judge in New Zealand, Auckland</dc:title>
  <dc:creator/>
  <cp:keywords/>
  <dcterms:created xsi:type="dcterms:W3CDTF">2026-07-29T18:20:27Z</dcterms:created>
  <dcterms:modified xsi:type="dcterms:W3CDTF">2026-07-29T18:20:27Z</dcterms:modified>
</cp:coreProperties>
</file>

<file path=docProps/custom.xml><?xml version="1.0" encoding="utf-8"?>
<Properties xmlns="http://schemas.openxmlformats.org/officeDocument/2006/custom-properties" xmlns:vt="http://schemas.openxmlformats.org/officeDocument/2006/docPropsVTypes"/>
</file>