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32" w:name="Xb94b194a33b3d12b34e1aebd8a9c7d5c23cebe1"/>
    <w:p>
      <w:pPr>
        <w:pStyle w:val="Heading1"/>
      </w:pPr>
      <w:r>
        <w:t xml:space="preserve">Case Study: The Judicial Framework and the Judge in New Zealand Wellington</w:t>
      </w:r>
    </w:p>
    <w:p>
      <w:pPr>
        <w:pStyle w:val="FirstParagraph"/>
      </w:pPr>
      <w:r>
        <w:rPr>
          <w:bCs/>
          <w:b/>
        </w:rPr>
        <w:t xml:space="preserve">Date:</w:t>
      </w:r>
      <w:r>
        <w:t xml:space="preserve"> </w:t>
      </w:r>
      <w:r>
        <w:t xml:space="preserve">October 24, 2023</w:t>
      </w:r>
      <w:r>
        <w:br/>
      </w:r>
      <w:r>
        <w:rPr>
          <w:bCs/>
          <w:b/>
        </w:rPr>
        <w:t xml:space="preserve">Subject:</w:t>
      </w:r>
      <w:r>
        <w:t xml:space="preserve">An Analysis of Judicial Practice, Cultural Integration, and Legal Precedent in the Capital Region</w:t>
      </w:r>
    </w:p>
    <w:bookmarkStart w:id="20" w:name="introduction"/>
    <w:p>
      <w:pPr>
        <w:pStyle w:val="Heading2"/>
      </w:pPr>
      <w:r>
        <w:t xml:space="preserve">1. Introduction</w:t>
      </w:r>
    </w:p>
    <w:p>
      <w:pPr>
        <w:pStyle w:val="FirstParagraph"/>
      </w:pPr>
      <w:r>
        <w:t xml:space="preserve">The judiciary serves as the cornerstone of any democratic society, ensuring that laws are applied fairly and consistently. In</w:t>
      </w:r>
      <w:r>
        <w:t xml:space="preserve"> </w:t>
      </w:r>
      <w:r>
        <w:rPr>
          <w:bCs/>
          <w:b/>
        </w:rPr>
        <w:t xml:space="preserve">New Zealand Wellington</w:t>
      </w:r>
      <w:r>
        <w:t xml:space="preserve">, the capital city and primary administrative hub of the nation, the role of a</w:t>
      </w:r>
      <w:r>
        <w:t xml:space="preserve"> </w:t>
      </w:r>
      <w:r>
        <w:rPr>
          <w:bCs/>
          <w:b/>
        </w:rPr>
        <w:t xml:space="preserve">Judge</w:t>
      </w:r>
      <w:r>
        <w:t xml:space="preserve"> </w:t>
      </w:r>
      <w:r>
        <w:t xml:space="preserve">is particularly complex due to its unique position at the intersection of national policy, international diplomacy, and local community dynamics. This</w:t>
      </w:r>
      <w:r>
        <w:t xml:space="preserve"> </w:t>
      </w:r>
      <w:r>
        <w:rPr>
          <w:bCs/>
          <w:b/>
        </w:rPr>
        <w:t xml:space="preserve">Case Study</w:t>
      </w:r>
      <w:r>
        <w:t xml:space="preserve"> </w:t>
      </w:r>
      <w:r>
        <w:t xml:space="preserve">examines how judges operating within Wellington’s courts navigate these challenges, with specific attention given to the integration of Te Tiriti o Waitangi (The Treaty of Waitangi) principles into modern legal proceedings.</w:t>
      </w:r>
    </w:p>
    <w:p>
      <w:pPr>
        <w:pStyle w:val="BodyText"/>
      </w:pPr>
      <w:r>
        <w:t xml:space="preserve">The purpose of this document is to provide a comprehensive overview of the responsibilities, challenges, and societal impact associated with serving as a</w:t>
      </w:r>
      <w:r>
        <w:t xml:space="preserve"> </w:t>
      </w:r>
      <w:r>
        <w:rPr>
          <w:bCs/>
          <w:b/>
        </w:rPr>
        <w:t xml:space="preserve">Judge</w:t>
      </w:r>
      <w:r>
        <w:t xml:space="preserve"> </w:t>
      </w:r>
      <w:r>
        <w:t xml:space="preserve">in</w:t>
      </w:r>
      <w:r>
        <w:t xml:space="preserve"> </w:t>
      </w:r>
      <w:r>
        <w:rPr>
          <w:bCs/>
          <w:b/>
        </w:rPr>
        <w:t xml:space="preserve">New Zealand Wellington</w:t>
      </w:r>
      <w:r>
        <w:t xml:space="preserve">. By analyzing specific case types and procedural nuances, we can better understand the evolving nature of justice in this vibrant metropolitan area.</w:t>
      </w:r>
    </w:p>
    <w:bookmarkEnd w:id="20"/>
    <w:bookmarkStart w:id="21" w:name="Xac9aad3f81284659a0bd1eca0d82b26a06b145b"/>
    <w:p>
      <w:pPr>
        <w:pStyle w:val="Heading2"/>
      </w:pPr>
      <w:r>
        <w:t xml:space="preserve">2. The Context: New Zealand Wellington as a Judicial Hub</w:t>
      </w:r>
    </w:p>
    <w:p>
      <w:pPr>
        <w:pStyle w:val="FirstParagraph"/>
      </w:pPr>
      <w:r>
        <w:t xml:space="preserve">Wellington is not merely the political capital of</w:t>
      </w:r>
      <w:r>
        <w:t xml:space="preserve"> </w:t>
      </w:r>
      <w:r>
        <w:rPr>
          <w:bCs/>
          <w:b/>
        </w:rPr>
        <w:t xml:space="preserve">New Zealand</w:t>
      </w:r>
      <w:r>
        <w:t xml:space="preserve">; it is also home to several critical court institutions, including the High Court sitting in Wellington, the Court of Appeal, and various District Courts. For a</w:t>
      </w:r>
      <w:r>
        <w:t xml:space="preserve"> </w:t>
      </w:r>
      <w:r>
        <w:rPr>
          <w:bCs/>
          <w:b/>
        </w:rPr>
        <w:t xml:space="preserve">Judge</w:t>
      </w:r>
      <w:r>
        <w:t xml:space="preserve"> </w:t>
      </w:r>
      <w:r>
        <w:t xml:space="preserve">appointed to these benches, Wellington represents a high-pressure environment where cases often have national implications beyond local relevance.</w:t>
      </w:r>
    </w:p>
    <w:p>
      <w:pPr>
        <w:pStyle w:val="BodyText"/>
      </w:pPr>
      <w:r>
        <w:t xml:space="preserve">The demographic diversity of Wellington adds another layer of complexity. As one of New Zealand’s most culturally diverse cities, the courts in</w:t>
      </w:r>
      <w:r>
        <w:t xml:space="preserve"> </w:t>
      </w:r>
      <w:r>
        <w:rPr>
          <w:bCs/>
          <w:b/>
        </w:rPr>
        <w:t xml:space="preserve">New Zealand Wellington</w:t>
      </w:r>
      <w:r>
        <w:t xml:space="preserve"> </w:t>
      </w:r>
      <w:r>
        <w:t xml:space="preserve">frequently deal with cases involving multi-cultural parties, international business disputes, and indigenous rights issues. Consequently, a</w:t>
      </w:r>
      <w:r>
        <w:t xml:space="preserve"> </w:t>
      </w:r>
      <w:r>
        <w:rPr>
          <w:bCs/>
          <w:b/>
        </w:rPr>
        <w:t xml:space="preserve">Judge</w:t>
      </w:r>
      <w:r>
        <w:t xml:space="preserve"> </w:t>
      </w:r>
      <w:r>
        <w:t xml:space="preserve">must possess not only legal acumen but also cultural competency to ensure equitable outcomes for all litigants.</w:t>
      </w:r>
    </w:p>
    <w:bookmarkEnd w:id="21"/>
    <w:bookmarkStart w:id="24" w:name="X7763ddc646a5c08f0f57b8b0541ab8fcd18974f"/>
    <w:p>
      <w:pPr>
        <w:pStyle w:val="Heading2"/>
      </w:pPr>
      <w:r>
        <w:t xml:space="preserve">3. The Role of the Judge in Modern Adjudication</w:t>
      </w:r>
    </w:p>
    <w:p>
      <w:pPr>
        <w:pStyle w:val="FirstParagraph"/>
      </w:pPr>
      <w:r>
        <w:t xml:space="preserve">The primary function of any</w:t>
      </w:r>
    </w:p>
    <w:p>
      <w:pPr>
        <w:pStyle w:val="BodyText"/>
      </w:pPr>
      <w:r>
        <w:t xml:space="preserve">Judge is to interpret the law and apply it to factual scenarios. However, in</w:t>
      </w:r>
      <w:r>
        <w:t xml:space="preserve"> </w:t>
      </w:r>
      <w:r>
        <w:rPr>
          <w:bCs/>
          <w:b/>
        </w:rPr>
        <w:t xml:space="preserve">New Zealand Wellington</w:t>
      </w:r>
      <w:r>
        <w:t xml:space="preserve">, this role has expanded significantly since the introduction of formalized Treaty principles into statutory interpretation. A modern</w:t>
      </w:r>
    </w:p>
    <w:p>
      <w:pPr>
        <w:pStyle w:val="BodyText"/>
      </w:pPr>
      <w:r>
        <w:t xml:space="preserve">Judge must consider how legislation affects Māori communities and ensure that judicial decisions respect bicultural obligations.</w:t>
      </w:r>
    </w:p>
    <w:bookmarkStart w:id="22" w:name="integration-of-te-tiriti-o-waitangi"/>
    <w:p>
      <w:pPr>
        <w:pStyle w:val="Heading3"/>
      </w:pPr>
      <w:r>
        <w:t xml:space="preserve">3.1 Integration of Te Tiriti o Waitangi</w:t>
      </w:r>
    </w:p>
    <w:p>
      <w:pPr>
        <w:pStyle w:val="FirstParagraph"/>
      </w:pPr>
      <w:r>
        <w:t xml:space="preserve">A defining feature of contemporary judging in</w:t>
      </w:r>
      <w:r>
        <w:t xml:space="preserve"> </w:t>
      </w:r>
      <w:r>
        <w:rPr>
          <w:bCs/>
          <w:b/>
        </w:rPr>
        <w:t xml:space="preserve">New Zealand Wellington</w:t>
      </w:r>
      <w:r>
        <w:t xml:space="preserve"> </w:t>
      </w:r>
      <w:r>
        <w:t xml:space="preserve">is the active incorporation of Treaty principles into common law reasoning. For instance, in resource management cases heard by the Environment Court or High Court judges in Wellington, parties often cite Treaty settlements and historical grievances. The</w:t>
      </w:r>
    </w:p>
    <w:p>
      <w:pPr>
        <w:pStyle w:val="BodyText"/>
      </w:pPr>
      <w:r>
        <w:t xml:space="preserve">Judge must balance economic development arguments with guardianship responsibilities (kaitiakitanga), requiring a nuanced understanding of both legal statutes and historical context.</w:t>
      </w:r>
    </w:p>
    <w:p>
      <w:pPr>
        <w:pStyle w:val="BlockText"/>
      </w:pPr>
      <w:r>
        <w:t xml:space="preserve">"Justice is not blind; it must see the history behind the statute and the people before the bench." - Adapted from a seminal judgment delivered by a High Court Judge in Wellington.</w:t>
      </w:r>
    </w:p>
    <w:bookmarkEnd w:id="22"/>
    <w:bookmarkStart w:id="23" w:name="case-management-efficiency"/>
    <w:p>
      <w:pPr>
        <w:pStyle w:val="Heading3"/>
      </w:pPr>
      <w:r>
        <w:t xml:space="preserve">3.2 Case Management Efficiency</w:t>
      </w:r>
    </w:p>
    <w:p>
      <w:pPr>
        <w:pStyle w:val="FirstParagraph"/>
      </w:pPr>
      <w:r>
        <w:t xml:space="preserve">Wellington’s courts handle a high volume of civil and criminal matters. A</w:t>
      </w:r>
    </w:p>
    <w:p>
      <w:pPr>
        <w:pStyle w:val="BodyText"/>
      </w:pPr>
      <w:r>
        <w:t xml:space="preserve">Judge here is expected to be an efficient case manager, preventing backlog through active management of pre-trial processes. This involves rigorous review of evidence disclosure, encouraging settlement where appropriate, and ensuring that trials proceed without unnecessary delay. The pressure on individual</w:t>
      </w:r>
      <w:r>
        <w:t xml:space="preserve"> </w:t>
      </w:r>
      <w:r>
        <w:rPr>
          <w:bCs/>
          <w:b/>
        </w:rPr>
        <w:t xml:space="preserve">Judges</w:t>
      </w:r>
      <w:r>
        <w:t xml:space="preserve"> </w:t>
      </w:r>
      <w:r>
        <w:t xml:space="preserve">in the capital can be intense due to the concentration of complex commercial litigation.</w:t>
      </w:r>
    </w:p>
    <w:bookmarkEnd w:id="23"/>
    <w:bookmarkEnd w:id="24"/>
    <w:bookmarkStart w:id="28" w:name="X6d97e4efaa25fa7753984312dc823f33c8b998b"/>
    <w:p>
      <w:pPr>
        <w:pStyle w:val="Heading2"/>
      </w:pPr>
      <w:r>
        <w:t xml:space="preserve">4. Specific Case Analysis: Commercial Litigation in Wellington</w:t>
      </w:r>
    </w:p>
    <w:p>
      <w:pPr>
        <w:pStyle w:val="FirstParagraph"/>
      </w:pPr>
      <w:r>
        <w:t xml:space="preserve">To illustrate the practical application of a</w:t>
      </w:r>
    </w:p>
    <w:p>
      <w:pPr>
        <w:pStyle w:val="BodyText"/>
      </w:pPr>
      <w:r>
        <w:t xml:space="preserve">Judge ’ s powers, we examine a representative type of case common in</w:t>
      </w:r>
      <w:r>
        <w:t xml:space="preserve"> </w:t>
      </w:r>
      <w:r>
        <w:rPr>
          <w:bCs/>
          <w:b/>
        </w:rPr>
        <w:t xml:space="preserve">New Zealand Wellington</w:t>
      </w:r>
      <w:r>
        <w:t xml:space="preserve">: complex commercial dispute resolution.</w:t>
      </w:r>
    </w:p>
    <w:bookmarkStart w:id="25" w:name="background"/>
    <w:p>
      <w:pPr>
        <w:pStyle w:val="Heading3"/>
      </w:pPr>
      <w:r>
        <w:t xml:space="preserve">4.1 Background</w:t>
      </w:r>
    </w:p>
    <w:p>
      <w:pPr>
        <w:pStyle w:val="FirstParagraph"/>
      </w:pPr>
      <w:r>
        <w:t xml:space="preserve">Consider a scenario involving a multinational corporation headquartered in Wellington suing a local startup for breach of contract and intellectual property theft. The stakes are high, involving millions of New Zealand Dollars (NZD) and potential reputational damage on an international scale.</w:t>
      </w:r>
    </w:p>
    <w:bookmarkEnd w:id="25"/>
    <w:bookmarkStart w:id="26" w:name="the-judges-decision-making-process"/>
    <w:p>
      <w:pPr>
        <w:pStyle w:val="Heading3"/>
      </w:pPr>
      <w:r>
        <w:t xml:space="preserve">4.2 The Judge’s Decision-Making Process</w:t>
      </w:r>
    </w:p>
    <w:p>
      <w:pPr>
        <w:numPr>
          <w:ilvl w:val="0"/>
          <w:numId w:val="1001"/>
        </w:numPr>
        <w:pStyle w:val="Compact"/>
      </w:pPr>
      <w:r>
        <w:rPr>
          <w:bCs/>
          <w:b/>
        </w:rPr>
        <w:t xml:space="preserve">Factual Determination:</w:t>
      </w:r>
      <w:r>
        <w:t xml:space="preserve">The</w:t>
      </w:r>
    </w:p>
    <w:p>
      <w:pPr>
        <w:numPr>
          <w:ilvl w:val="0"/>
          <w:numId w:val="1000"/>
        </w:numPr>
        <w:pStyle w:val="Compact"/>
      </w:pPr>
      <w:r>
        <w:t xml:space="preserve">Judge must sift through thousands of documents to establish the timeline of events. In Wellington’s tech sector, technical jargon often complicates this process, requiring the</w:t>
      </w:r>
    </w:p>
    <w:p>
      <w:pPr>
        <w:numPr>
          <w:ilvl w:val="0"/>
          <w:numId w:val="1000"/>
        </w:numPr>
        <w:pStyle w:val="Compact"/>
      </w:pPr>
      <w:r>
        <w:t xml:space="preserve">Judge to rely heavily on expert witnesses.</w:t>
      </w:r>
    </w:p>
    <w:p>
      <w:pPr>
        <w:numPr>
          <w:ilvl w:val="0"/>
          <w:numId w:val="1001"/>
        </w:numPr>
        <w:pStyle w:val="Compact"/>
      </w:pPr>
      <w:r>
        <w:rPr>
          <w:bCs/>
          <w:b/>
        </w:rPr>
        <w:t xml:space="preserve">Legal Interpretation:</w:t>
      </w:r>
      <w:r>
        <w:t xml:space="preserve">The</w:t>
      </w:r>
    </w:p>
    <w:p>
      <w:pPr>
        <w:numPr>
          <w:ilvl w:val="0"/>
          <w:numId w:val="1000"/>
        </w:numPr>
        <w:pStyle w:val="Compact"/>
      </w:pPr>
      <w:r>
        <w:t xml:space="preserve">Judge applies contract law principles while considering consumer protection laws if the startup was selling directly to consumers. The judge must ensure that statutory interpretations align with recent precedents set by the Supreme Court of New Zealand, often located in Wellington.</w:t>
      </w:r>
    </w:p>
    <w:p>
      <w:pPr>
        <w:numPr>
          <w:ilvl w:val="0"/>
          <w:numId w:val="1001"/>
        </w:numPr>
        <w:pStyle w:val="Compact"/>
      </w:pPr>
      <w:r>
        <w:rPr>
          <w:bCs/>
          <w:b/>
        </w:rPr>
        <w:t xml:space="preserve">Fairness and Precedent:</w:t>
      </w:r>
      <w:r>
        <w:t xml:space="preserve">The</w:t>
      </w:r>
    </w:p>
    <w:p>
      <w:pPr>
        <w:numPr>
          <w:ilvl w:val="0"/>
          <w:numId w:val="1000"/>
        </w:numPr>
        <w:pStyle w:val="Compact"/>
      </w:pPr>
      <w:r>
        <w:t xml:space="preserve">Judge must weigh the power imbalance between a multinational giant and a small local entity. Ensuring procedural fairness is paramount. The ruling must set a clear precedent for future commercial interactions in</w:t>
      </w:r>
    </w:p>
    <w:p>
      <w:pPr>
        <w:numPr>
          <w:ilvl w:val="0"/>
          <w:numId w:val="1000"/>
        </w:numPr>
        <w:pStyle w:val="Compact"/>
      </w:pPr>
      <w:r>
        <w:t xml:space="preserve">New Zealand Wellington business ecosystem.</w:t>
      </w:r>
    </w:p>
    <w:bookmarkEnd w:id="26"/>
    <w:bookmarkStart w:id="27" w:name="outcome-and-impact"/>
    <w:p>
      <w:pPr>
        <w:pStyle w:val="Heading3"/>
      </w:pPr>
      <w:r>
        <w:t xml:space="preserve">4.3 Outcome and Impact</w:t>
      </w:r>
    </w:p>
    <w:p>
      <w:pPr>
        <w:pStyle w:val="FirstParagraph"/>
      </w:pPr>
      <w:r>
        <w:t xml:space="preserve">In such cases, the</w:t>
      </w:r>
    </w:p>
    <w:p>
      <w:pPr>
        <w:pStyle w:val="BodyText"/>
      </w:pPr>
      <w:r>
        <w:t xml:space="preserve">Judge ’s judgment often includes detailed reasons that guide future corporate behavior. A well-reasoned decision from a</w:t>
      </w:r>
    </w:p>
    <w:p>
      <w:pPr>
        <w:pStyle w:val="BodyText"/>
      </w:pPr>
      <w:r>
        <w:t xml:space="preserve">Judge in Wellington can influence business practices across the entire country, given the capital’s economic significance.</w:t>
      </w:r>
    </w:p>
    <w:bookmarkEnd w:id="27"/>
    <w:bookmarkEnd w:id="28"/>
    <w:bookmarkStart w:id="29" w:name="X48d2b96477e9c58f8aa1f96f0d4822c0cd1ab35"/>
    <w:p>
      <w:pPr>
        <w:pStyle w:val="Heading2"/>
      </w:pPr>
      <w:r>
        <w:t xml:space="preserve">5. Challenges Faced by Judges in New Zealand Wellington</w:t>
      </w:r>
    </w:p>
    <w:p>
      <w:pPr>
        <w:pStyle w:val="FirstParagraph"/>
      </w:pPr>
      <w:r>
        <w:t xml:space="preserve">Serving as a</w:t>
      </w:r>
    </w:p>
    <w:p>
      <w:pPr>
        <w:pStyle w:val="BodyText"/>
      </w:pPr>
      <w:r>
        <w:t xml:space="preserve">Judge in</w:t>
      </w:r>
      <w:r>
        <w:t xml:space="preserve"> </w:t>
      </w:r>
      <w:r>
        <w:rPr>
          <w:bCs/>
          <w:b/>
        </w:rPr>
        <w:t xml:space="preserve">New Zealand Wellington</w:t>
      </w:r>
      <w:r>
        <w:t xml:space="preserve"> </w:t>
      </w:r>
      <w:r>
        <w:t xml:space="preserve">presents distinct challenges:</w:t>
      </w:r>
    </w:p>
    <w:p>
      <w:pPr>
        <w:numPr>
          <w:ilvl w:val="0"/>
          <w:numId w:val="1002"/>
        </w:numPr>
        <w:pStyle w:val="Compact"/>
      </w:pPr>
      <w:r>
        <w:rPr>
          <w:bCs/>
          <w:b/>
        </w:rPr>
        <w:t xml:space="preserve">Workload Pressure:</w:t>
      </w:r>
      <w:r>
        <w:t xml:space="preserve">The concentration of appellate courts and the High Court means that judges often face heavy caseloads, requiring long hours and significant mental fortitude.</w:t>
      </w:r>
    </w:p>
    <w:p>
      <w:pPr>
        <w:numPr>
          <w:ilvl w:val="0"/>
          <w:numId w:val="1002"/>
        </w:numPr>
        <w:pStyle w:val="Compact"/>
      </w:pPr>
      <w:r>
        <w:rPr>
          <w:bCs/>
          <w:b/>
        </w:rPr>
        <w:t xml:space="preserve">Cultural Expectations:</w:t>
      </w:r>
      <w:r>
        <w:t xml:space="preserve">Society increasingly expects courts to reflect contemporary social values. A</w:t>
      </w:r>
    </w:p>
    <w:p>
      <w:pPr>
        <w:numPr>
          <w:ilvl w:val="0"/>
          <w:numId w:val="1000"/>
        </w:numPr>
        <w:pStyle w:val="Compact"/>
      </w:pPr>
      <w:r>
        <w:t xml:space="preserve">Judge must remain impartial while being sensitive to issues of gender, ethnicity, and socioeconomic status.</w:t>
      </w:r>
    </w:p>
    <w:p>
      <w:pPr>
        <w:numPr>
          <w:ilvl w:val="0"/>
          <w:numId w:val="1002"/>
        </w:numPr>
        <w:pStyle w:val="Compact"/>
      </w:pPr>
      <w:r>
        <w:rPr>
          <w:bCs/>
          <w:b/>
        </w:rPr>
        <w:t xml:space="preserve">Media Scrutiny:</w:t>
      </w:r>
      <w:r>
        <w:t xml:space="preserve">High-profile cases in the capital attract significant media attention.</w:t>
      </w:r>
    </w:p>
    <w:p>
      <w:pPr>
        <w:numPr>
          <w:ilvl w:val="0"/>
          <w:numId w:val="1000"/>
        </w:numPr>
        <w:pStyle w:val="Compact"/>
      </w:pPr>
      <w:r>
        <w:t xml:space="preserve">Judges must maintain judicial propriety and avoid prejudicing cases through public commentary.</w:t>
      </w:r>
    </w:p>
    <w:bookmarkEnd w:id="29"/>
    <w:bookmarkStart w:id="30" w:name="conclusion"/>
    <w:p>
      <w:pPr>
        <w:pStyle w:val="Heading2"/>
      </w:pPr>
      <w:r>
        <w:t xml:space="preserve">6. Conclusion</w:t>
      </w:r>
    </w:p>
    <w:p>
      <w:pPr>
        <w:pStyle w:val="FirstParagraph"/>
      </w:pPr>
      <w:r>
        <w:t xml:space="preserve">This</w:t>
      </w:r>
      <w:r>
        <w:t xml:space="preserve"> </w:t>
      </w:r>
      <w:r>
        <w:rPr>
          <w:bCs/>
          <w:b/>
        </w:rPr>
        <w:t xml:space="preserve">Case Study</w:t>
      </w:r>
      <w:r>
        <w:t xml:space="preserve"> </w:t>
      </w:r>
      <w:r>
        <w:t xml:space="preserve">has demonstrated that the role of a</w:t>
      </w:r>
    </w:p>
    <w:p>
      <w:pPr>
        <w:pStyle w:val="BodyText"/>
      </w:pPr>
      <w:r>
        <w:t xml:space="preserve">Judge in</w:t>
      </w:r>
    </w:p>
    <w:p>
      <w:pPr>
        <w:pStyle w:val="BodyText"/>
      </w:pPr>
      <w:r>
        <w:t xml:space="preserve">New Zealand Wellington is multifaceted and demanding. It requires more than just legal expertise; it demands cultural awareness, administrative efficiency, and a deep commitment to justice. As the legal landscape continues to evolve, particularly regarding Treaty obligations and commercial complexity, judges in the capital must remain adaptable yet principled.</w:t>
      </w:r>
    </w:p>
    <w:p>
      <w:pPr>
        <w:pStyle w:val="BodyText"/>
      </w:pPr>
      <w:r>
        <w:t xml:space="preserve">The integrity of New Zealand’s judicial system relies heavily on the competence and impartiality of those who wear the robe in Wellington. By upholding strict adherence to law while respecting cultural nuances, a</w:t>
      </w:r>
    </w:p>
    <w:p>
      <w:pPr>
        <w:pStyle w:val="BodyText"/>
      </w:pPr>
      <w:r>
        <w:t xml:space="preserve">Judge ensures that</w:t>
      </w:r>
    </w:p>
    <w:p>
      <w:pPr>
        <w:pStyle w:val="BodyText"/>
      </w:pPr>
      <w:r>
        <w:t xml:space="preserve">New Zealand Wellington remains not only a political capital but also a bastion of fair and transparent justice.</w:t>
      </w:r>
    </w:p>
    <w:bookmarkEnd w:id="30"/>
    <w:bookmarkStart w:id="31" w:name="Xf10e21e9f7157cb241ab23cfac2dd969bfb9ac9"/>
    <w:p>
      <w:pPr>
        <w:pStyle w:val="Heading2"/>
      </w:pPr>
      <w:r>
        <w:t xml:space="preserve">7. Recommendations for Future Judicial Training</w:t>
      </w:r>
    </w:p>
    <w:p>
      <w:pPr>
        <w:numPr>
          <w:ilvl w:val="0"/>
          <w:numId w:val="1003"/>
        </w:numPr>
        <w:pStyle w:val="Compact"/>
      </w:pPr>
      <w:r>
        <w:t xml:space="preserve">Enhanced training programs focusing on Te Tiriti o Waitangi principles for all new judicial appointees in</w:t>
      </w:r>
      <w:r>
        <w:t xml:space="preserve"> </w:t>
      </w:r>
      <w:r>
        <w:rPr>
          <w:bCs/>
          <w:b/>
        </w:rPr>
        <w:t xml:space="preserve">New Zealand Wellington</w:t>
      </w:r>
      <w:r>
        <w:t xml:space="preserve">.</w:t>
      </w:r>
    </w:p>
    <w:p>
      <w:pPr>
        <w:numPr>
          <w:ilvl w:val="0"/>
          <w:numId w:val="1003"/>
        </w:numPr>
        <w:pStyle w:val="Compact"/>
      </w:pPr>
      <w:r>
        <w:t xml:space="preserve">Mental health support systems tailored to the high-pressure environment of capital city courts.</w:t>
      </w:r>
    </w:p>
    <w:p>
      <w:pPr>
        <w:numPr>
          <w:ilvl w:val="0"/>
          <w:numId w:val="1003"/>
        </w:numPr>
        <w:pStyle w:val="Compact"/>
      </w:pPr>
      <w:r>
        <w:t xml:space="preserve">Continuing education on emerging commercial technologies to assist</w:t>
      </w:r>
    </w:p>
    <w:p>
      <w:pPr>
        <w:numPr>
          <w:ilvl w:val="0"/>
          <w:numId w:val="1000"/>
        </w:numPr>
        <w:pStyle w:val="Compact"/>
      </w:pPr>
      <w:r>
        <w:t xml:space="preserve">Judges in understanding complex tech-related litigation common in the region.</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Judge in New Zealand Wellington</dc:title>
  <dc:creator/>
  <dc:language>en</dc:language>
  <cp:keywords/>
  <dcterms:created xsi:type="dcterms:W3CDTF">2026-07-29T20:31:01Z</dcterms:created>
  <dcterms:modified xsi:type="dcterms:W3CDTF">2026-07-29T20:31:01Z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