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Implementation</w:t>
      </w:r>
      <w:r>
        <w:t xml:space="preserve"> </w:t>
      </w:r>
      <w:r>
        <w:t xml:space="preserve">of</w:t>
      </w:r>
      <w:r>
        <w:t xml:space="preserve"> </w:t>
      </w:r>
      <w:r>
        <w:t xml:space="preserve">Judicial</w:t>
      </w:r>
      <w:r>
        <w:t xml:space="preserve"> </w:t>
      </w:r>
      <w:r>
        <w:t xml:space="preserve">Modernization</w:t>
      </w:r>
      <w:r>
        <w:t xml:space="preserve"> </w:t>
      </w:r>
      <w:r>
        <w:t xml:space="preserve">for</w:t>
      </w:r>
      <w:r>
        <w:t xml:space="preserve"> </w:t>
      </w:r>
      <w:r>
        <w:t xml:space="preserve">a</w:t>
      </w:r>
      <w:r>
        <w:t xml:space="preserve"> </w:t>
      </w:r>
      <w:r>
        <w:t xml:space="preserve">Judge</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7aa0dd3baa2223fe47243efb7eedfea22c2aa5b"/>
    <w:p>
      <w:pPr>
        <w:pStyle w:val="Heading1"/>
      </w:pPr>
      <w:r>
        <w:t xml:space="preserve">Case Study: The Digital Transformation of the Judiciary for a Judge in Saudi Arabia, Jeddah</w:t>
      </w:r>
    </w:p>
    <w:p>
      <w:pPr>
        <w:pStyle w:val="FirstParagraph"/>
      </w:pPr>
      <w:r>
        <w:rPr>
          <w:bCs/>
          <w:b/>
        </w:rPr>
        <w:t xml:space="preserve">Date:</w:t>
      </w:r>
      <w:r>
        <w:t xml:space="preserve"> </w:t>
      </w:r>
      <w:r>
        <w:t xml:space="preserve">October 2023</w:t>
      </w:r>
      <w:r>
        <w:br/>
      </w:r>
      <w:r>
        <w:rPr>
          <w:bCs/>
          <w:b/>
        </w:rPr>
        <w:t xml:space="preserve">Candidate/Subject:</w:t>
      </w:r>
      <w:r>
        <w:t xml:space="preserve"> </w:t>
      </w:r>
      <w:r>
        <w:t xml:space="preserve">Senior District Judge</w:t>
      </w:r>
      <w:r>
        <w:br/>
      </w:r>
      <w:r>
        <w:rPr>
          <w:bCs/>
          <w:b/>
        </w:rPr>
        <w:t xml:space="preserve">Firm/Institution:</w:t>
      </w:r>
      <w:r>
        <w:t xml:space="preserve"> </w:t>
      </w:r>
      <w:r>
        <w:t xml:space="preserve">Ministry of Justice, Kingdom of Saudi Arabia</w:t>
      </w:r>
      <w:r>
        <w:br/>
      </w:r>
    </w:p>
    <w:p>
      <w:pPr>
        <w:pStyle w:val="BodyText"/>
      </w:pPr>
      <w:r>
        <w:rPr>
          <w:iCs/>
          <w:i/>
        </w:rPr>
        <w:t xml:space="preserve">Note: The term "Judge" refers to the presiding judicial officer within the Sharia courts or specialized tribunals. "Saudi Arabia Jeddah" serves as the geographic and economic context for this case study.</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w:t>
      </w:r>
      <w:r>
        <w:t xml:space="preserve">examines the operational challenges and technological interventions required to enhance judicial efficiency, transparency, and accessibility for a</w:t>
      </w:r>
      <w:r>
        <w:t xml:space="preserve"> </w:t>
      </w:r>
      <w:r>
        <w:rPr>
          <w:bCs/>
          <w:b/>
        </w:rPr>
        <w:t xml:space="preserve">Judge</w:t>
      </w:r>
      <w:r>
        <w:t xml:space="preserve">Saudi Arabia Jeddah. As part of Vision 2030, the Kingdom is undergoing significant legal reforms. This document analyzes how a modern digital ecosystem supports a judge in managing complex litigation cases while adhering to Sharia principles and international best practices.</w:t>
      </w:r>
    </w:p>
    <w:bookmarkEnd w:id="20"/>
    <w:bookmarkStart w:id="21" w:name="introduction-and-context"/>
    <w:p>
      <w:pPr>
        <w:pStyle w:val="Heading2"/>
      </w:pPr>
      <w:r>
        <w:t xml:space="preserve">2. Introduction and Context</w:t>
      </w:r>
    </w:p>
    <w:p>
      <w:pPr>
        <w:pStyle w:val="FirstParagraph"/>
      </w:pPr>
      <w:r>
        <w:rPr>
          <w:bCs/>
          <w:b/>
        </w:rPr>
        <w:t xml:space="preserve">Saudi Arabia Jeddah</w:t>
      </w:r>
      <w:r>
        <w:t xml:space="preserve">, historically known as the "Bride of the Red Sea," serves as the Kingdom’s primary commercial hub and gateway for trade via its massive port facilities. Consequently, the courts in this region handle a disproportionately high volume of commercial disputes, labor issues, and family law matters compared to other regions. The sheer density of business operations in</w:t>
      </w:r>
      <w:r>
        <w:t xml:space="preserve"> </w:t>
      </w:r>
      <w:r>
        <w:rPr>
          <w:bCs/>
          <w:b/>
        </w:rPr>
        <w:t xml:space="preserve">Saudi Arabia Jeddah</w:t>
      </w:r>
      <w:r>
        <w:t xml:space="preserve"> </w:t>
      </w:r>
      <w:r>
        <w:t xml:space="preserve">creates a unique pressure on the judicial system.</w:t>
      </w:r>
    </w:p>
    <w:p>
      <w:pPr>
        <w:pStyle w:val="BodyText"/>
      </w:pPr>
      <w:r>
        <w:t xml:space="preserve">The central subject of this</w:t>
      </w:r>
      <w:r>
        <w:t xml:space="preserve"> </w:t>
      </w:r>
      <w:r>
        <w:rPr>
          <w:bCs/>
          <w:b/>
        </w:rPr>
        <w:t xml:space="preserve">Case Study</w:t>
      </w:r>
      <w:r>
        <w:t xml:space="preserve"> </w:t>
      </w:r>
      <w:r>
        <w:t xml:space="preserve">is the role of the individual</w:t>
      </w:r>
      <w:r>
        <w:t xml:space="preserve"> </w:t>
      </w:r>
      <w:r>
        <w:rPr>
          <w:bCs/>
          <w:b/>
        </w:rPr>
        <w:t xml:space="preserve">Judge</w:t>
      </w:r>
      <w:r>
        <w:t xml:space="preserve">. Traditionally, judges relied heavily on physical dossiers and manual hearings. However, recent reforms have mandated a shift toward fully digital case management systems. This transition is critical for reducing backlog times and ensuring that justice is delivered efficiently in one of the most dynamic cities in</w:t>
      </w:r>
      <w:r>
        <w:t xml:space="preserve"> </w:t>
      </w:r>
      <w:r>
        <w:rPr>
          <w:bCs/>
          <w:b/>
        </w:rPr>
        <w:t xml:space="preserve">Saudi Arabia Jeddah</w:t>
      </w:r>
      <w:r>
        <w:t xml:space="preserve">.</w:t>
      </w:r>
    </w:p>
    <w:bookmarkEnd w:id="21"/>
    <w:bookmarkStart w:id="22" w:name="problem-statement"/>
    <w:p>
      <w:pPr>
        <w:pStyle w:val="Heading2"/>
      </w:pPr>
      <w:r>
        <w:t xml:space="preserve">3. Problem Statement</w:t>
      </w:r>
    </w:p>
    <w:p>
      <w:pPr>
        <w:pStyle w:val="FirstParagraph"/>
      </w:pPr>
      <w:r>
        <w:t xml:space="preserve">The primary challenge facing the judicial branch, specifically regarding every</w:t>
      </w:r>
      <w:r>
        <w:t xml:space="preserve"> </w:t>
      </w:r>
      <w:r>
        <w:rPr>
          <w:bCs/>
          <w:b/>
        </w:rPr>
        <w:t xml:space="preserve">Judge</w:t>
      </w:r>
      <w:r>
        <w:t xml:space="preserve">, is the management of case volume versus procedural rigor. In</w:t>
      </w:r>
    </w:p>
    <w:p>
      <w:pPr>
        <w:pStyle w:val="BodyText"/>
      </w:pPr>
      <w:r>
        <w:t xml:space="preserve">Saudi Arabia Jeddah</w:t>
      </w:r>
    </w:p>
    <w:p>
      <w:pPr>
        <w:pStyle w:val="BodyText"/>
      </w:pPr>
      <w:r>
        <w:t xml:space="preserve">, commercial litigation often involves multinational corporations and complex cross-border contracts. The traditional paper-based system led to:</w:t>
      </w:r>
    </w:p>
    <w:p>
      <w:pPr>
        <w:numPr>
          <w:ilvl w:val="0"/>
          <w:numId w:val="1001"/>
        </w:numPr>
        <w:pStyle w:val="Compact"/>
      </w:pPr>
      <w:r>
        <w:rPr>
          <w:bCs/>
          <w:b/>
        </w:rPr>
        <w:t xml:space="preserve">Delayed Service of Process:</w:t>
      </w:r>
      <w:r>
        <w:t xml:space="preserve"> </w:t>
      </w:r>
      <w:r>
        <w:t xml:space="preserve">Physical delivery of documents caused significant delays.</w:t>
      </w:r>
    </w:p>
    <w:p>
      <w:pPr>
        <w:numPr>
          <w:ilvl w:val="0"/>
          <w:numId w:val="1001"/>
        </w:numPr>
        <w:pStyle w:val="Compact"/>
      </w:pPr>
      <w:r>
        <w:rPr>
          <w:bCs/>
          <w:b/>
        </w:rPr>
        <w:t xml:space="preserve">Lack of Transparency:</w:t>
      </w:r>
      <w:r>
        <w:t xml:space="preserve"> </w:t>
      </w:r>
      <w:r>
        <w:t xml:space="preserve">Litigants often lacked real-time access to case status, leading to increased anxiety and repetitive inquiries.</w:t>
      </w:r>
    </w:p>
    <w:p>
      <w:pPr>
        <w:numPr>
          <w:ilvl w:val="0"/>
          <w:numId w:val="1001"/>
        </w:numPr>
        <w:pStyle w:val="Compact"/>
      </w:pPr>
      <w:r>
        <w:rPr>
          <w:bCs/>
          <w:b/>
        </w:rPr>
        <w:t xml:space="preserve">Inefficient Scheduling:</w:t>
      </w:r>
      <w:r>
        <w:rPr>
          <w:iCs/>
          <w:i/>
        </w:rPr>
        <w:t xml:space="preserve">Saudi Arabia Jeddah</w:t>
      </w:r>
      <w:r>
        <w:t xml:space="preserve">, from the historic Al-Balad district to the modern Corniche area, was logistically difficult.</w:t>
      </w:r>
    </w:p>
    <w:bookmarkEnd w:id="22"/>
    <w:bookmarkStart w:id="26" w:name="methodology-and-intervention"/>
    <w:p>
      <w:pPr>
        <w:pStyle w:val="Heading2"/>
      </w:pPr>
      <w:r>
        <w:t xml:space="preserve">4. Methodology and Intervention</w:t>
      </w:r>
    </w:p>
    <w:p>
      <w:pPr>
        <w:pStyle w:val="FirstParagraph"/>
      </w:pPr>
      <w:r>
        <w:t xml:space="preserve">To address these issues, the Ministry of Justice implemented a comprehensive digital transformation strategy. This</w:t>
      </w:r>
      <w:r>
        <w:t xml:space="preserve"> </w:t>
      </w:r>
      <w:r>
        <w:rPr>
          <w:bCs/>
          <w:b/>
        </w:rPr>
        <w:t xml:space="preserve">Case Study</w:t>
      </w:r>
      <w:r>
        <w:t xml:space="preserve"> </w:t>
      </w:r>
      <w:r>
        <w:t xml:space="preserve">focuses on three key pillars that support the daily functions of a</w:t>
      </w:r>
      <w:r>
        <w:t xml:space="preserve"> </w:t>
      </w:r>
      <w:r>
        <w:rPr>
          <w:bCs/>
          <w:b/>
        </w:rPr>
        <w:t xml:space="preserve">Judge</w:t>
      </w:r>
      <w:r>
        <w:t xml:space="preserve">:</w:t>
      </w:r>
    </w:p>
    <w:bookmarkStart w:id="23" w:name="X4ac6c50438a30e288acfcabfc289d568705d6d1"/>
    <w:p>
      <w:pPr>
        <w:pStyle w:val="Heading3"/>
      </w:pPr>
      <w:r>
        <w:t xml:space="preserve">A. The "Naza" Digital Platform and Judicial Apps</w:t>
      </w:r>
    </w:p>
    <w:p>
      <w:pPr>
        <w:pStyle w:val="FirstParagraph"/>
      </w:pPr>
      <w:r>
        <w:t xml:space="preserve">All parties involved in litigation, including witnesses and experts, were integrated into a centralized digital ecosystem. For the</w:t>
      </w:r>
      <w:r>
        <w:t xml:space="preserve"> </w:t>
      </w:r>
      <w:r>
        <w:rPr>
          <w:bCs/>
          <w:b/>
        </w:rPr>
        <w:t xml:space="preserve">Judge</w:t>
      </w:r>
      <w:r>
        <w:t xml:space="preserve">, this meant replacing physical folders with secure cloud-based case files. In</w:t>
      </w:r>
      <w:r>
        <w:t xml:space="preserve"> </w:t>
      </w:r>
      <w:r>
        <w:rPr>
          <w:bCs/>
          <w:b/>
        </w:rPr>
        <w:t xml:space="preserve">Saudi Arabia Jeddah</w:t>
      </w:r>
      <w:r>
        <w:t xml:space="preserve">, where remote participation is increasingly common due to traffic congestion and heat, video conferencing capabilities were embedded directly into the judicial interface.</w:t>
      </w:r>
    </w:p>
    <w:bookmarkEnd w:id="23"/>
    <w:bookmarkStart w:id="24" w:name="b.-standardization-of-legal-reasoning"/>
    <w:p>
      <w:pPr>
        <w:pStyle w:val="Heading3"/>
      </w:pPr>
      <w:r>
        <w:t xml:space="preserve">B. Standardization of Legal Reasoning</w:t>
      </w:r>
    </w:p>
    <w:p>
      <w:pPr>
        <w:pStyle w:val="FirstParagraph"/>
      </w:pPr>
      <w:r>
        <w:t xml:space="preserve">To ensure consistency in rulings, a new AI-assisted legal research tool was introduced. This tool helps the</w:t>
      </w:r>
      <w:r>
        <w:t xml:space="preserve"> </w:t>
      </w:r>
      <w:r>
        <w:rPr>
          <w:bCs/>
          <w:b/>
        </w:rPr>
        <w:t xml:space="preserve">Judge</w:t>
      </w:r>
      <w:r>
        <w:t xml:space="preserve"> </w:t>
      </w:r>
      <w:r>
        <w:t xml:space="preserve">reference previous precedents and relevant Sharia interpretations rapidly. Given that</w:t>
      </w:r>
      <w:r>
        <w:t xml:space="preserve"> </w:t>
      </w:r>
      <w:r>
        <w:rPr>
          <w:iCs/>
          <w:i/>
        </w:rPr>
        <w:t xml:space="preserve">Saudi Arabia Jeddah</w:t>
      </w:r>
    </w:p>
    <w:p>
      <w:pPr>
        <w:pStyle w:val="BodyText"/>
      </w:pPr>
      <w:r>
        <w:t xml:space="preserve">handles a vast amount of maritime and international trade law, this database is crucial for interpreting local applications of global commercial standards.</w:t>
      </w:r>
    </w:p>
    <w:bookmarkEnd w:id="24"/>
    <w:bookmarkStart w:id="25" w:name="Xa4e84467b1f1cc8d81c03e20ad2792263e5f6b9"/>
    <w:p>
      <w:pPr>
        <w:pStyle w:val="Heading3"/>
      </w:pPr>
      <w:r>
        <w:t xml:space="preserve">C. Public Trust and Accessibility Centers</w:t>
      </w:r>
    </w:p>
    <w:p>
      <w:pPr>
        <w:pStyle w:val="FirstParagraph"/>
      </w:pPr>
      <w:r>
        <w:t xml:space="preserve">Acknowledging that not all citizens in</w:t>
      </w:r>
      <w:r>
        <w:t xml:space="preserve"> </w:t>
      </w:r>
      <w:r>
        <w:rPr>
          <w:bCs/>
          <w:b/>
        </w:rPr>
        <w:t xml:space="preserve">Saudi Arabia Jeddah</w:t>
      </w:r>
      <w:r>
        <w:t xml:space="preserve"> </w:t>
      </w:r>
      <w:r>
        <w:t xml:space="preserve">are tech-savvy, "Justice Centers" were established. These centers assist litigants in uploading documents and understanding court dates, ensuring that the</w:t>
      </w:r>
      <w:r>
        <w:t xml:space="preserve"> </w:t>
      </w:r>
      <w:r>
        <w:rPr>
          <w:bCs/>
          <w:b/>
        </w:rPr>
        <w:t xml:space="preserve">Judge</w:t>
      </w:r>
      <w:r>
        <w:t xml:space="preserve">'s time is spent on adjudication rather than administrative logistics.</w:t>
      </w:r>
    </w:p>
    <w:bookmarkEnd w:id="25"/>
    <w:bookmarkEnd w:id="26"/>
    <w:bookmarkStart w:id="27" w:name="X8710bd0066dc498e16136956d3f3fc5c8fe8dca"/>
    <w:p>
      <w:pPr>
        <w:pStyle w:val="Heading2"/>
      </w:pPr>
      <w:r>
        <w:t xml:space="preserve">5. Implementation Challenges in Saudi Arabia Jeddah</w:t>
      </w:r>
    </w:p>
    <w:p>
      <w:pPr>
        <w:pStyle w:val="FirstParagraph"/>
      </w:pPr>
      <w:r>
        <w:t xml:space="preserve">The implementation was not without hurdles. The unique socio-cultural fabric of</w:t>
      </w:r>
      <w:r>
        <w:t xml:space="preserve"> </w:t>
      </w:r>
      <w:r>
        <w:rPr>
          <w:bCs/>
          <w:b/>
        </w:rPr>
        <w:t xml:space="preserve">Saudi Arabia Jeddah</w:t>
      </w:r>
      <w:r>
        <w:t xml:space="preserve"> </w:t>
      </w:r>
      <w:r>
        <w:t xml:space="preserve">required specific adjustments:</w:t>
      </w:r>
    </w:p>
    <w:p>
      <w:pPr>
        <w:numPr>
          <w:ilvl w:val="0"/>
          <w:numId w:val="1002"/>
        </w:numPr>
        <w:pStyle w:val="Compact"/>
      </w:pPr>
      <w:r>
        <w:rPr>
          <w:bCs/>
          <w:b/>
        </w:rPr>
        <w:t xml:space="preserve">Cultural Adaptation:</w:t>
      </w:r>
    </w:p>
    <w:p>
      <w:pPr>
        <w:numPr>
          <w:ilvl w:val="0"/>
          <w:numId w:val="1002"/>
        </w:numPr>
        <w:pStyle w:val="Compact"/>
      </w:pPr>
      <w:r>
        <w:t xml:space="preserve">Data Security Concerns:</w:t>
      </w:r>
    </w:p>
    <w:p>
      <w:pPr>
        <w:numPr>
          <w:ilvl w:val="0"/>
          <w:numId w:val="1000"/>
        </w:numPr>
        <w:pStyle w:val="Compact"/>
      </w:pPr>
      <w:r>
        <w:t xml:space="preserve">The handling of sensitive financial data in a global trade hub like</w:t>
      </w:r>
      <w:r>
        <w:t xml:space="preserve"> </w:t>
      </w:r>
      <w:r>
        <w:rPr>
          <w:bCs/>
          <w:b/>
        </w:rPr>
        <w:t xml:space="preserve">Saudi Arabia Jeddah</w:t>
      </w:r>
      <w:r>
        <w:t xml:space="preserve"> </w:t>
      </w:r>
      <w:r>
        <w:t xml:space="preserve">raised cybersecurity concerns. Robust encryption protocols were mandated for all electronic communications involving the</w:t>
      </w:r>
      <w:r>
        <w:t xml:space="preserve"> </w:t>
      </w:r>
      <w:r>
        <w:rPr>
          <w:bCs/>
          <w:b/>
        </w:rPr>
        <w:t xml:space="preserve">Judge</w:t>
      </w:r>
      <w:r>
        <w:t xml:space="preserve">.</w:t>
      </w:r>
    </w:p>
    <w:p>
      <w:pPr>
        <w:numPr>
          <w:ilvl w:val="0"/>
          <w:numId w:val="1002"/>
        </w:numPr>
        <w:pStyle w:val="Compact"/>
      </w:pPr>
      <w:r>
        <w:t xml:space="preserve">Infrastructure Reliability:</w:t>
      </w:r>
    </w:p>
    <w:p>
      <w:pPr>
        <w:numPr>
          <w:ilvl w:val="0"/>
          <w:numId w:val="1000"/>
        </w:numPr>
        <w:pStyle w:val="Compact"/>
      </w:pPr>
      <w:r>
        <w:t xml:space="preserve">In some older neighborhoods of</w:t>
      </w:r>
      <w:r>
        <w:t xml:space="preserve"> </w:t>
      </w:r>
      <w:r>
        <w:rPr>
          <w:iCs/>
          <w:i/>
        </w:rPr>
        <w:t xml:space="preserve">Saudi Arabia Jeddah</w:t>
      </w:r>
      <w:r>
        <w:t xml:space="preserve">, internet connectivity was initially unstable, disrupting virtual hearings. Upgrades were prioritized for court premises in these areas.</w:t>
      </w:r>
    </w:p>
    <w:bookmarkEnd w:id="27"/>
    <w:bookmarkStart w:id="28" w:name="results-and-outcomes"/>
    <w:p>
      <w:pPr>
        <w:pStyle w:val="Heading2"/>
      </w:pPr>
      <w:r>
        <w:t xml:space="preserve">6. Results and Outcomes</w:t>
      </w:r>
    </w:p>
    <w:p>
      <w:pPr>
        <w:pStyle w:val="FirstParagraph"/>
      </w:pPr>
      <w:r>
        <w:t xml:space="preserve">Post-implementation data from the judicial circuits in</w:t>
      </w:r>
      <w:r>
        <w:t xml:space="preserve"> </w:t>
      </w:r>
      <w:r>
        <w:rPr>
          <w:bCs/>
          <w:b/>
        </w:rPr>
        <w:t xml:space="preserve">Saudi Arabia Jeddah</w:t>
      </w:r>
    </w:p>
    <w:p>
      <w:pPr>
        <w:pStyle w:val="BodyText"/>
      </w:pPr>
      <w:r>
        <w:rPr>
          <w:iCs/>
          <w:i/>
        </w:rPr>
        <w:t xml:space="preserve">, demonstrates significant improvement:</w:t>
      </w:r>
    </w:p>
    <w:p>
      <w:pPr>
        <w:numPr>
          <w:ilvl w:val="0"/>
          <w:numId w:val="1003"/>
        </w:numPr>
        <w:pStyle w:val="Compact"/>
      </w:pPr>
      <w:r>
        <w:t xml:space="preserve">Efficiency Gains:The average time to resolve commercial disputes decreased by 40%. The</w:t>
      </w:r>
      <w:r>
        <w:t xml:space="preserve"> </w:t>
      </w:r>
      <w:r>
        <w:rPr>
          <w:bCs/>
          <w:b/>
        </w:rPr>
        <w:t xml:space="preserve">Judge</w:t>
      </w:r>
      <w:r>
        <w:t xml:space="preserve"> </w:t>
      </w:r>
      <w:r>
        <w:t xml:space="preserve">can now review pre-trial motions and evidence digitally, reducing hearing times.</w:t>
      </w:r>
    </w:p>
    <w:p>
      <w:pPr>
        <w:numPr>
          <w:ilvl w:val="0"/>
          <w:numId w:val="1003"/>
        </w:numPr>
        <w:pStyle w:val="Compact"/>
      </w:pPr>
      <w:r>
        <w:t xml:space="preserve">Reduced Backlog:Cases pending for over six months dropped significantly. This is particularly impactful in</w:t>
      </w:r>
      <w:r>
        <w:t xml:space="preserve"> </w:t>
      </w:r>
      <w:r>
        <w:rPr>
          <w:iCs/>
          <w:i/>
        </w:rPr>
        <w:t xml:space="preserve">Saudi Arabia Jeddah</w:t>
      </w:r>
      <w:r>
        <w:t xml:space="preserve">, where business continuity depends on swift legal resolutions.</w:t>
      </w:r>
    </w:p>
    <w:p>
      <w:pPr>
        <w:numPr>
          <w:ilvl w:val="0"/>
          <w:numId w:val="1003"/>
        </w:numPr>
        <w:pStyle w:val="Compact"/>
      </w:pPr>
      <w:r>
        <w:t xml:space="preserve">User Satisfaction:Litigants reported higher satisfaction rates due to the transparency provided by the digital tracking system. The ability to track a case in real-time has reduced the burden on court staff and allowed the</w:t>
      </w:r>
      <w:r>
        <w:t xml:space="preserve"> </w:t>
      </w:r>
      <w:r>
        <w:rPr>
          <w:bCs/>
          <w:b/>
        </w:rPr>
        <w:t xml:space="preserve">Judge</w:t>
      </w:r>
      <w:r>
        <w:t xml:space="preserve"> </w:t>
      </w:r>
      <w:r>
        <w:t xml:space="preserve">to focus more on legal analysis.</w:t>
      </w:r>
    </w:p>
    <w:p>
      <w:pPr>
        <w:numPr>
          <w:ilvl w:val="0"/>
          <w:numId w:val="1003"/>
        </w:numPr>
        <w:pStyle w:val="Compact"/>
      </w:pPr>
      <w:r>
        <w:t xml:space="preserve">Environmental Impact:The reduction in paper usage aligns with national sustainability goals, contributing to a greener judicial system in</w:t>
      </w:r>
      <w:r>
        <w:t xml:space="preserve"> </w:t>
      </w:r>
      <w:r>
        <w:rPr>
          <w:iCs/>
          <w:i/>
        </w:rPr>
        <w:t xml:space="preserve">Saudi Arabia Jeddah</w:t>
      </w:r>
      <w:r>
        <w:t xml:space="preserve">.</w:t>
      </w:r>
    </w:p>
    <w:bookmarkEnd w:id="28"/>
    <w:bookmarkStart w:id="29" w:name="discussion-the-role-of-the-modern-judge"/>
    <w:p>
      <w:pPr>
        <w:pStyle w:val="Heading2"/>
      </w:pPr>
      <w:r>
        <w:t xml:space="preserve">7. Discussion: The Role of the Modern Judge</w:t>
      </w:r>
    </w:p>
    <w:p>
      <w:pPr>
        <w:pStyle w:val="FirstParagraph"/>
      </w:pPr>
      <w:r>
        <w:t xml:space="preserve">This</w:t>
      </w:r>
      <w:r>
        <w:t xml:space="preserve"> </w:t>
      </w:r>
      <w:r>
        <w:rPr>
          <w:bCs/>
          <w:b/>
        </w:rPr>
        <w:t xml:space="preserve">Case Study</w:t>
      </w:r>
    </w:p>
    <w:p>
      <w:pPr>
        <w:pStyle w:val="BodyText"/>
      </w:pPr>
      <w:r>
        <w:rPr>
          <w:iCs/>
          <w:i/>
        </w:rPr>
        <w:t xml:space="preserve">, highlights that technology does not replace the human element of justice but enhances it. For a</w:t>
      </w:r>
      <w:r>
        <w:rPr>
          <w:iCs/>
          <w:i/>
        </w:rPr>
        <w:t xml:space="preserve"> </w:t>
      </w:r>
      <w:r>
        <w:rPr>
          <w:bCs/>
          <w:b/>
          <w:iCs/>
          <w:i/>
        </w:rPr>
        <w:t xml:space="preserve">Judge</w:t>
      </w:r>
      <w:r>
        <w:rPr>
          <w:iCs/>
          <w:i/>
        </w:rPr>
        <w:t xml:space="preserve">, the primary tool remains legal expertise and moral judgment rooted in Islamic Sharia.</w:t>
      </w:r>
    </w:p>
    <w:p>
      <w:pPr>
        <w:pStyle w:val="BodyText"/>
      </w:pPr>
      <w:r>
        <w:t xml:space="preserve">In</w:t>
      </w:r>
      <w:r>
        <w:t xml:space="preserve"> </w:t>
      </w:r>
      <w:r>
        <w:rPr>
          <w:iCs/>
          <w:i/>
        </w:rPr>
        <w:t xml:space="preserve">Saudi Arabia Jeddah</w:t>
      </w:r>
      <w:r>
        <w:t xml:space="preserve">, where traditional values meet modern commerce, the</w:t>
      </w:r>
      <w:r>
        <w:t xml:space="preserve"> </w:t>
      </w:r>
      <w:r>
        <w:rPr>
          <w:bCs/>
          <w:b/>
        </w:rPr>
        <w:t xml:space="preserve">Judge</w:t>
      </w:r>
      <w:r>
        <w:t xml:space="preserve"> </w:t>
      </w:r>
      <w:r>
        <w:t xml:space="preserve">acts as a bridge. The digital tools serve to amplify this role by removing administrative bottlenecks. The modern judge in</w:t>
      </w:r>
      <w:r>
        <w:t xml:space="preserve"> </w:t>
      </w:r>
      <w:r>
        <w:rPr>
          <w:iCs/>
          <w:i/>
        </w:rPr>
        <w:t xml:space="preserve">Saudi Arabia Jeddah</w:t>
      </w:r>
      <w:r>
        <w:t xml:space="preserve"> </w:t>
      </w:r>
      <w:r>
        <w:t xml:space="preserve">is now expected to be tech-literate, capable of managing virtual dockets, and proficient in navigating digital evidence.</w:t>
      </w:r>
    </w:p>
    <w:p>
      <w:pPr>
        <w:pStyle w:val="BodyText"/>
      </w:pPr>
      <w:r>
        <w:t xml:space="preserve">The integration of these systems has also fostered greater inter-agency cooperation. For instance, the</w:t>
      </w:r>
      <w:r>
        <w:t xml:space="preserve"> </w:t>
      </w:r>
      <w:r>
        <w:rPr>
          <w:bCs/>
          <w:b/>
        </w:rPr>
        <w:t xml:space="preserve">Judge</w:t>
      </w:r>
    </w:p>
    <w:p>
      <w:pPr>
        <w:pStyle w:val="BodyText"/>
      </w:pPr>
      <w:r>
        <w:rPr>
          <w:iCs/>
          <w:i/>
        </w:rPr>
        <w:t xml:space="preserve">can seamlessly request financial records from banks or labor data from government entities within</w:t>
      </w:r>
      <w:r>
        <w:rPr>
          <w:iCs/>
          <w:i/>
        </w:rPr>
        <w:t xml:space="preserve"> </w:t>
      </w:r>
      <w:r>
        <w:rPr>
          <w:iCs/>
          <w:i/>
          <w:iCs/>
          <w:i/>
        </w:rPr>
        <w:t xml:space="preserve">Saudi Arabia Jeddah</w:t>
      </w:r>
      <w:r>
        <w:rPr>
          <w:iCs/>
          <w:i/>
        </w:rPr>
        <w:t xml:space="preserve">, all through secure digital channels.</w:t>
      </w:r>
    </w:p>
    <w:bookmarkEnd w:id="29"/>
    <w:bookmarkStart w:id="30" w:name="conclusion-and-recommendations"/>
    <w:p>
      <w:pPr>
        <w:pStyle w:val="Heading2"/>
      </w:pPr>
      <w:r>
        <w:t xml:space="preserve">8. Conclusion and Recommendations</w:t>
      </w:r>
    </w:p>
    <w:p>
      <w:pPr>
        <w:pStyle w:val="FirstParagraph"/>
      </w:pPr>
      <w:r>
        <w:t xml:space="preserve">The transformation of the judiciary in</w:t>
      </w:r>
      <w:r>
        <w:t xml:space="preserve"> </w:t>
      </w:r>
      <w:r>
        <w:rPr>
          <w:bCs/>
          <w:b/>
        </w:rPr>
        <w:t xml:space="preserve">Saudi Arabia Jeddah</w:t>
      </w:r>
    </w:p>
    <w:p>
      <w:pPr>
        <w:pStyle w:val="BodyText"/>
      </w:pPr>
      <w:r>
        <w:rPr>
          <w:iCs/>
          <w:i/>
        </w:rPr>
        <w:t xml:space="preserve">, represents a significant milestone in the Kingdom’s legal reform journey. By empowering every</w:t>
      </w:r>
      <w:r>
        <w:rPr>
          <w:iCs/>
          <w:i/>
        </w:rPr>
        <w:t xml:space="preserve"> </w:t>
      </w:r>
      <w:r>
        <w:rPr>
          <w:bCs/>
          <w:b/>
          <w:iCs/>
          <w:i/>
        </w:rPr>
        <w:t xml:space="preserve">Judge</w:t>
      </w:r>
    </w:p>
    <w:p>
      <w:pPr>
        <w:pStyle w:val="BodyText"/>
      </w:pPr>
      <w:r>
        <w:rPr>
          <w:bCs/>
          <w:b/>
        </w:rPr>
        <w:t xml:space="preserve">Recommendations for Future Scaling:</w:t>
      </w:r>
      <w:r>
        <w:br/>
      </w:r>
      <w:r>
        <w:rPr>
          <w:bCs/>
          <w:b/>
        </w:rPr>
        <w:t xml:space="preserve">1.</w:t>
      </w:r>
      <w:r>
        <w:rPr>
          <w:bCs/>
          <w:b/>
        </w:rPr>
        <w:t xml:space="preserve"> </w:t>
      </w:r>
      <w:r>
        <w:rPr>
          <w:bCs/>
          <w:b/>
          <w:bCs/>
          <w:b/>
        </w:rPr>
        <w:t xml:space="preserve">Continuous Training:Ongoing professional development for judges in</w:t>
      </w:r>
      <w:r>
        <w:rPr>
          <w:bCs/>
          <w:b/>
          <w:bCs/>
          <w:b/>
        </w:rPr>
        <w:t xml:space="preserve"> </w:t>
      </w:r>
      <w:r>
        <w:rPr>
          <w:iCs/>
          <w:i/>
          <w:bCs/>
          <w:b/>
          <w:bCs/>
          <w:b/>
        </w:rPr>
        <w:t xml:space="preserve">Saudi Arabia Jeddah</w:t>
      </w:r>
      <w:r>
        <w:rPr>
          <w:vertAlign w:val="superscript"/>
          <w:bCs/>
          <w:b/>
          <w:bCs/>
          <w:b/>
        </w:rPr>
        <w:t xml:space="preserve">*</w:t>
      </w:r>
      <w:r>
        <w:rPr>
          <w:bCs/>
          <w:b/>
          <w:bCs/>
          <w:b/>
        </w:rPr>
        <w:t xml:space="preserve"> </w:t>
      </w:r>
      <w:r>
        <w:rPr>
          <w:bCs/>
          <w:b/>
          <w:bCs/>
          <w:b/>
        </w:rPr>
        <w:t xml:space="preserve">2.</w:t>
      </w:r>
      <w:r>
        <w:rPr>
          <w:bCs/>
          <w:b/>
          <w:bCs/>
          <w:b/>
        </w:rPr>
        <w:t xml:space="preserve"> </w:t>
      </w:r>
      <w:r>
        <w:rPr>
          <w:bCs/>
          <w:b/>
          <w:bCs/>
          <w:b/>
          <w:bCs/>
          <w:b/>
        </w:rPr>
        <w:t xml:space="preserve">Patient-Centric Design:Further refinement of user interfaces to ensure elderly or less tech-savvy citizens can interact with the system without assistance.</w:t>
      </w:r>
      <w:r>
        <w:br/>
      </w:r>
      <w:r>
        <w:rPr>
          <w:bCs/>
          <w:b/>
          <w:bCs/>
          <w:b/>
          <w:bCs/>
          <w:b/>
        </w:rPr>
        <w:t xml:space="preserve">3.</w:t>
      </w:r>
      <w:r>
        <w:rPr>
          <w:bCs/>
          <w:b/>
          <w:bCs/>
          <w:b/>
          <w:bCs/>
          <w:b/>
        </w:rPr>
        <w:t xml:space="preserve"> </w:t>
      </w:r>
      <w:r>
        <w:rPr>
          <w:bCs/>
          <w:b/>
          <w:bCs/>
          <w:b/>
          <w:bCs/>
          <w:b/>
          <w:bCs/>
          <w:b/>
        </w:rPr>
        <w:t xml:space="preserve">Data Analytics for Policy Making:Leverage data collected by the courts in</w:t>
      </w:r>
      <w:r>
        <w:rPr>
          <w:bCs/>
          <w:b/>
          <w:bCs/>
          <w:b/>
          <w:bCs/>
          <w:b/>
          <w:bCs/>
          <w:b/>
        </w:rPr>
        <w:t xml:space="preserve"> </w:t>
      </w:r>
      <w:r>
        <w:rPr>
          <w:iCs/>
          <w:i/>
          <w:bCs/>
          <w:b/>
          <w:bCs/>
          <w:b/>
          <w:bCs/>
          <w:b/>
          <w:bCs/>
          <w:b/>
        </w:rPr>
        <w:t xml:space="preserve">Saudi Arabia Jeddah</w:t>
      </w:r>
      <w:r>
        <w:rPr>
          <w:vertAlign w:val="superscript"/>
          <w:bCs/>
          <w:b/>
          <w:bCs/>
          <w:b/>
          <w:bCs/>
          <w:b/>
          <w:bCs/>
          <w:b/>
        </w:rPr>
        <w:t xml:space="preserve">*</w:t>
      </w:r>
    </w:p>
    <w:p>
      <w:pPr>
        <w:pStyle w:val="BodyText"/>
      </w:pPr>
      <w:r>
        <w:t xml:space="preserve">In conclusion, this</w:t>
      </w:r>
      <w:r>
        <w:t xml:space="preserve"> </w:t>
      </w:r>
      <w:r>
        <w:rPr>
          <w:bCs/>
          <w:b/>
        </w:rPr>
        <w:t xml:space="preserve">Case Study</w:t>
      </w:r>
    </w:p>
    <w:p>
      <w:pPr>
        <w:pStyle w:val="BodyText"/>
      </w:pPr>
      <w:r>
        <w:rPr>
          <w:iCs/>
          <w:i/>
        </w:rPr>
        <w:t xml:space="preserve">, illustrates that for a</w:t>
      </w:r>
      <w:r>
        <w:rPr>
          <w:iCs/>
          <w:i/>
        </w:rPr>
        <w:t xml:space="preserve"> </w:t>
      </w:r>
      <w:r>
        <w:rPr>
          <w:bCs/>
          <w:b/>
          <w:iCs/>
          <w:i/>
        </w:rPr>
        <w:t xml:space="preserve">Judge</w:t>
      </w:r>
      <w:r>
        <w:rPr>
          <w:iCs/>
          <w:i/>
        </w:rPr>
        <w:t xml:space="preserve"> </w:t>
      </w:r>
      <w:r>
        <w:rPr>
          <w:iCs/>
          <w:i/>
        </w:rPr>
        <w:t xml:space="preserve">in modern-day</w:t>
      </w:r>
      <w:r>
        <w:rPr>
          <w:iCs/>
          <w:i/>
        </w:rPr>
        <w:t xml:space="preserve"> </w:t>
      </w:r>
      <w:r>
        <w:rPr>
          <w:iCs/>
          <w:i/>
          <w:iCs/>
          <w:i/>
        </w:rPr>
        <w:t xml:space="preserve">Saudi Arabia Jeddah</w:t>
      </w:r>
      <w:r>
        <w:rPr>
          <w:iCs/>
          <w:i/>
        </w:rPr>
        <w:t xml:space="preserve">, success is defined by the seamless integration of traditional judicial integrity with cutting-edge digital infrastructure. This model serves as a blueprint for other regions within the Kingdom and beyond.</w:t>
      </w:r>
    </w:p>
    <w:p>
      <w:pPr>
        <w:pStyle w:val="BodyText"/>
      </w:pPr>
      <w:r>
        <w:rPr>
          <w:bCs/>
          <w:b/>
        </w:rPr>
        <w:t xml:space="preserve">* Note:</w:t>
      </w:r>
      <w:r>
        <w:t xml:space="preserve"> </w:t>
      </w:r>
      <w:r>
        <w:t xml:space="preserve">Specific data points are illustrative based on general trends reported in Vision 2030 legal reform initiatives.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Implementation of Judicial Modernization for a Judge in Saudi Arabia, Jeddah</dc:title>
  <dc:creator/>
  <cp:keywords/>
  <dcterms:created xsi:type="dcterms:W3CDTF">2026-07-29T12:18:37Z</dcterms:created>
  <dcterms:modified xsi:type="dcterms:W3CDTF">2026-07-29T12:18:37Z</dcterms:modified>
</cp:coreProperties>
</file>

<file path=docProps/custom.xml><?xml version="1.0" encoding="utf-8"?>
<Properties xmlns="http://schemas.openxmlformats.org/officeDocument/2006/custom-properties" xmlns:vt="http://schemas.openxmlformats.org/officeDocument/2006/docPropsVTypes"/>
</file>