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Judicial</w:t>
      </w:r>
      <w:r>
        <w:t xml:space="preserve"> </w:t>
      </w:r>
      <w:r>
        <w:t xml:space="preserve">Modernization</w:t>
      </w:r>
      <w:r>
        <w:t xml:space="preserve"> </w:t>
      </w:r>
      <w:r>
        <w:t xml:space="preserve">and</w:t>
      </w:r>
      <w:r>
        <w:t xml:space="preserve"> </w:t>
      </w:r>
      <w:r>
        <w:t xml:space="preserve">Efficiency</w:t>
      </w:r>
      <w:r>
        <w:t xml:space="preserve"> </w:t>
      </w:r>
      <w:r>
        <w:t xml:space="preserve">in</w:t>
      </w:r>
      <w:r>
        <w:t xml:space="preserve"> </w:t>
      </w:r>
      <w:r>
        <w:t xml:space="preserve">Spain,</w:t>
      </w:r>
      <w:r>
        <w:t xml:space="preserve"> </w:t>
      </w:r>
      <w:r>
        <w:t xml:space="preserve">Barcelona</w:t>
      </w:r>
    </w:p>
    <w:bookmarkStart w:id="32" w:name="X197cef4c742b7ce08b8bbfe1ce4d93481d55818"/>
    <w:p>
      <w:pPr>
        <w:pStyle w:val="Heading1"/>
      </w:pPr>
      <w:r>
        <w:t xml:space="preserve">Case Study: The Role and Evolution of the Judge in Spain, Barcelona</w:t>
      </w:r>
    </w:p>
    <w:p>
      <w:pPr>
        <w:pStyle w:val="FirstParagraph"/>
      </w:pPr>
      <w:r>
        <w:rPr>
          <w:bCs/>
          <w:b/>
        </w:rPr>
        <w:t xml:space="preserve">Date:</w:t>
      </w:r>
      <w:r>
        <w:t xml:space="preserve"> </w:t>
      </w:r>
      <w:r>
        <w:t xml:space="preserve">October 2023</w:t>
      </w:r>
      <w:r>
        <w:br/>
      </w:r>
      <w:r>
        <w:rPr>
          <w:bCs/>
          <w:b/>
        </w:rPr>
        <w:t xml:space="preserve">Subject:</w:t>
      </w:r>
      <w:r>
        <w:t xml:space="preserve">Judicial Efficiency, Digital Transformation, and Socio-Legal Challenges</w:t>
      </w:r>
      <w:r>
        <w:br/>
      </w:r>
    </w:p>
    <w:bookmarkStart w:id="20" w:name="executive-summary"/>
    <w:p>
      <w:pPr>
        <w:pStyle w:val="Heading2"/>
      </w:pPr>
      <w:r>
        <w:t xml:space="preserve">1. Executive Summary</w:t>
      </w:r>
    </w:p>
    <w:p>
      <w:pPr>
        <w:pStyle w:val="FirstParagraph"/>
      </w:pPr>
      <w:r>
        <w:t xml:space="preserve">This case study examines the contemporary state of the judiciary in Spain, with a specific focus on the vibrant metropolitan hub of Barcelona. As a major economic and cultural center within Spain, Barcelona presents unique legal challenges that reflect broader national issues while also highlighting regional complexities inherent to Catalonia's autonomous status. The primary objective is to analyze how the</w:t>
      </w:r>
      <w:r>
        <w:t xml:space="preserve"> </w:t>
      </w:r>
      <w:r>
        <w:rPr>
          <w:bCs/>
          <w:b/>
        </w:rPr>
        <w:t xml:space="preserve">Judge</w:t>
      </w:r>
      <w:r>
        <w:t xml:space="preserve"> </w:t>
      </w:r>
      <w:r>
        <w:t xml:space="preserve">operates within this dynamic environment, addressing critical issues such as case backlog, digital integration, and the balancing of procedural fairness with efficiency.</w:t>
      </w:r>
    </w:p>
    <w:bookmarkEnd w:id="20"/>
    <w:bookmarkStart w:id="21" w:name="Xb5385de917cbf9645eed2d2a331a4a10e3d4223"/>
    <w:p>
      <w:pPr>
        <w:pStyle w:val="Heading2"/>
      </w:pPr>
      <w:r>
        <w:t xml:space="preserve">2. Introduction: The Context of Spain and Barcelona</w:t>
      </w:r>
    </w:p>
    <w:p>
      <w:pPr>
        <w:pStyle w:val="FirstParagraph"/>
      </w:pPr>
      <w:r>
        <w:t xml:space="preserve">The Spanish legal system is a civil law jurisdiction heavily influenced by Roman law and the Napoleonic Code. However, the introduction of recent legislative reforms has aimed to modernize judicial procedures to meet the demands of a 21st-century economy.</w:t>
      </w:r>
      <w:r>
        <w:t xml:space="preserve"> </w:t>
      </w:r>
      <w:r>
        <w:rPr>
          <w:bCs/>
          <w:b/>
        </w:rPr>
        <w:t xml:space="preserve">Spain</w:t>
      </w:r>
      <w:r>
        <w:t xml:space="preserve">, as a member of the European Union, must also adhere to EU directives regarding justice cooperation and fundamental rights.</w:t>
      </w:r>
    </w:p>
    <w:p>
      <w:pPr>
        <w:pStyle w:val="BodyText"/>
      </w:pPr>
      <w:r>
        <w:t xml:space="preserve">Barcelona serves as the capital of Catalonia, an autonomous community with its own distinct cultural and linguistic identity. This regional autonomy has significant implications for legal education, local court administration, and the application of certain civil laws (particularly in areas like family law and successions). Consequently, a</w:t>
      </w:r>
      <w:r>
        <w:t xml:space="preserve"> </w:t>
      </w:r>
      <w:r>
        <w:rPr>
          <w:bCs/>
          <w:b/>
        </w:rPr>
        <w:t xml:space="preserve">Judge</w:t>
      </w:r>
      <w:r>
        <w:t xml:space="preserve"> </w:t>
      </w:r>
      <w:r>
        <w:t xml:space="preserve">stationed in Barcelona must navigate not only the national Spanish penal code but also be sensitive to the socio-legal nuances specific to Catalonia. The city itself is one of Europe's most visited destinations, leading to a high volume of commercial disputes, tourism-related incidents, and complex property issues.</w:t>
      </w:r>
    </w:p>
    <w:bookmarkEnd w:id="21"/>
    <w:bookmarkStart w:id="24" w:name="X2a96a8699cb7215b09a0ca7b33b484a2caf309d"/>
    <w:p>
      <w:pPr>
        <w:pStyle w:val="Heading2"/>
      </w:pPr>
      <w:r>
        <w:t xml:space="preserve">3. The Role of the Judge in Modern Barcelona</w:t>
      </w:r>
    </w:p>
    <w:p>
      <w:pPr>
        <w:pStyle w:val="FirstParagraph"/>
      </w:pPr>
      <w:r>
        <w:t xml:space="preserve">The</w:t>
      </w:r>
      <w:r>
        <w:t xml:space="preserve"> </w:t>
      </w:r>
      <w:r>
        <w:rPr>
          <w:bCs/>
          <w:b/>
        </w:rPr>
        <w:t xml:space="preserve">Judge</w:t>
      </w:r>
      <w:r>
        <w:t xml:space="preserve">, or</w:t>
      </w:r>
      <w:r>
        <w:t xml:space="preserve"> </w:t>
      </w:r>
      <w:r>
        <w:rPr>
          <w:iCs/>
          <w:i/>
        </w:rPr>
        <w:t xml:space="preserve">Juez</w:t>
      </w:r>
      <w:r>
        <w:t xml:space="preserve">, is the cornerstone of the Spanish judicial system. In Barcelona, judges serve across various courts: Civil Courts (</w:t>
      </w:r>
      <w:r>
        <w:rPr>
          <w:iCs/>
          <w:i/>
        </w:rPr>
        <w:t xml:space="preserve">Juzgados de Primera Instancia</w:t>
      </w:r>
      <w:r>
        <w:t xml:space="preserve">), Penal Courts (</w:t>
      </w:r>
      <w:r>
        <w:rPr>
          <w:iCs/>
          <w:i/>
        </w:rPr>
        <w:t xml:space="preserve">Juzgados de lo Penal</w:t>
      </w:r>
      <w:r>
        <w:t xml:space="preserve">), and specialized courts dealing with commercial and gender violence matters.</w:t>
      </w:r>
    </w:p>
    <w:bookmarkStart w:id="22" w:name="judicial-independence-and-impartiality"/>
    <w:p>
      <w:pPr>
        <w:pStyle w:val="Heading3"/>
      </w:pPr>
      <w:r>
        <w:t xml:space="preserve">3.1 Judicial Independence and Impartiality</w:t>
      </w:r>
    </w:p>
    <w:p>
      <w:pPr>
        <w:pStyle w:val="FirstParagraph"/>
      </w:pPr>
      <w:r>
        <w:t xml:space="preserve">A central theme in any discussion regarding the</w:t>
      </w:r>
      <w:r>
        <w:t xml:space="preserve"> </w:t>
      </w:r>
      <w:r>
        <w:rPr>
          <w:bCs/>
          <w:b/>
        </w:rPr>
        <w:t xml:space="preserve">Judge</w:t>
      </w:r>
      <w:r>
        <w:t xml:space="preserve"> </w:t>
      </w:r>
      <w:r>
        <w:t xml:space="preserve">is the guarantee of independence. In Barcelona, as elsewhere in , judges are appointed through rigorous competitive examinations (</w:t>
      </w:r>
      <w:r>
        <w:rPr>
          <w:iCs/>
          <w:i/>
        </w:rPr>
        <w:t xml:space="preserve">Oposiciones</w:t>
      </w:r>
      <w:r>
        <w:t xml:space="preserve">). This merit-based system is designed to ensure that judicial decisions are made free from political pressure or private interest. However, recent years have seen increased public scrutiny regarding the perceived politicization of judicial appointments to the General Council of the Judiciary (CGPJ), a body responsible for managing and inspecting judges in</w:t>
      </w:r>
      <w:r>
        <w:t xml:space="preserve"> </w:t>
      </w:r>
      <w:r>
        <w:rPr>
          <w:bCs/>
          <w:b/>
        </w:rPr>
        <w:t xml:space="preserve">Spain</w:t>
      </w:r>
      <w:r>
        <w:t xml:space="preserve">. This tension affects morale and operational efficiency within Barcelona's courts.</w:t>
      </w:r>
    </w:p>
    <w:bookmarkEnd w:id="22"/>
    <w:bookmarkStart w:id="23" w:name="handling-volume-the-backlog-crisis"/>
    <w:p>
      <w:pPr>
        <w:pStyle w:val="Heading3"/>
      </w:pPr>
      <w:r>
        <w:t xml:space="preserve">2.2 Handling Volume: The Backlog Crisis</w:t>
      </w:r>
    </w:p>
    <w:p>
      <w:pPr>
        <w:pStyle w:val="FirstParagraph"/>
      </w:pPr>
      <w:r>
        <w:t xml:space="preserve">The most pressing challenge facing the</w:t>
      </w:r>
      <w:r>
        <w:t xml:space="preserve"> </w:t>
      </w:r>
      <w:r>
        <w:rPr>
          <w:bCs/>
          <w:b/>
        </w:rPr>
        <w:t xml:space="preserve">Judge</w:t>
      </w:r>
      <w:r>
        <w:t xml:space="preserve"> </w:t>
      </w:r>
      <w:r>
        <w:t xml:space="preserve">in Barcelona is the overwhelming volume of cases. According to recent data from the Spanish Ministry of Justice, Catalan courts handle a disproportionate share of commercial litigation due to Barcelona’s status as an economic gateway. Long-standing case backlogs lead to delays in justice delivery, which can violate Article 6 of the European Convention on Human Rights (right to a fair trial within a reasonable time).</w:t>
      </w:r>
    </w:p>
    <w:p>
      <w:pPr>
        <w:pStyle w:val="BodyText"/>
      </w:pPr>
      <w:r>
        <w:t xml:space="preserve">To mitigate this, many</w:t>
      </w:r>
      <w:r>
        <w:t xml:space="preserve"> </w:t>
      </w:r>
      <w:r>
        <w:rPr>
          <w:bCs/>
          <w:b/>
        </w:rPr>
        <w:t xml:space="preserve">Judge</w:t>
      </w:r>
      <w:r>
        <w:t xml:space="preserve">s in Barcelona have increasingly relied on pre-trial conferences and settlement encouragement. The judicial philosophy has shifted slightly from purely adversarial resolution toward managed case management, aiming to dispose of simpler cases quickly while reserving full trials for complex matters.</w:t>
      </w:r>
    </w:p>
    <w:bookmarkEnd w:id="23"/>
    <w:bookmarkEnd w:id="24"/>
    <w:bookmarkStart w:id="27" w:name="Xef8286d185c4ef38a30c2e9bb5a2eb74a8bf016"/>
    <w:p>
      <w:pPr>
        <w:pStyle w:val="Heading2"/>
      </w:pPr>
      <w:r>
        <w:t xml:space="preserve">4. Digital Transformation: The "Justicia 2030" Strategy</w:t>
      </w:r>
    </w:p>
    <w:p>
      <w:pPr>
        <w:pStyle w:val="FirstParagraph"/>
      </w:pPr>
      <w:r>
        <w:t xml:space="preserve">launched the "Justice 2030" strategic plan to digitize the legal framework. In Barcelona, this has been particularly visible in the implementation of electronic filing systems (</w:t>
      </w:r>
      <w:r>
        <w:rPr>
          <w:iCs/>
          <w:i/>
        </w:rPr>
        <w:t xml:space="preserve">Sede Electrónica</w:t>
      </w:r>
      <w:r>
        <w:t xml:space="preserve">). For a</w:t>
      </w:r>
      <w:r>
        <w:t xml:space="preserve"> </w:t>
      </w:r>
      <w:r>
        <w:rPr>
          <w:bCs/>
          <w:b/>
        </w:rPr>
        <w:t xml:space="preserve">Judge</w:t>
      </w:r>
      <w:r>
        <w:t xml:space="preserve">, this shift represents both an opportunity and a burden.</w:t>
      </w:r>
    </w:p>
    <w:bookmarkStart w:id="25" w:name="benefits-of-e-justice"/>
    <w:p>
      <w:pPr>
        <w:pStyle w:val="Heading3"/>
      </w:pPr>
      <w:r>
        <w:t xml:space="preserve">4.1 Benefits of E-Justice</w:t>
      </w:r>
    </w:p>
    <w:p>
      <w:pPr>
        <w:numPr>
          <w:ilvl w:val="0"/>
          <w:numId w:val="1001"/>
        </w:numPr>
        <w:pStyle w:val="Compact"/>
      </w:pPr>
      <w:r>
        <w:rPr>
          <w:bCs/>
          <w:b/>
        </w:rPr>
        <w:t xml:space="preserve">Efficiency:</w:t>
      </w:r>
      <w:r>
        <w:t xml:space="preserve"> </w:t>
      </w:r>
      <w:r>
        <w:t xml:space="preserve">Electronic notification of sentences reduces the time required for procedural steps, allowing the</w:t>
      </w:r>
      <w:r>
        <w:t xml:space="preserve"> </w:t>
      </w:r>
      <w:r>
        <w:rPr>
          <w:bCs/>
          <w:b/>
        </w:rPr>
        <w:t xml:space="preserve">Judge</w:t>
      </w:r>
      <w:r>
        <w:t xml:space="preserve">"</w:t>
      </w:r>
    </w:p>
    <w:p>
      <w:pPr>
        <w:numPr>
          <w:ilvl w:val="0"/>
          <w:numId w:val="1001"/>
        </w:numPr>
        <w:pStyle w:val="Compact"/>
      </w:pPr>
      <w:r>
        <w:rPr>
          <w:bCs/>
          <w:b/>
        </w:rPr>
        <w:t xml:space="preserve">Data Accessibility:</w:t>
      </w:r>
      <w:r>
        <w:t xml:space="preserve">Digital case files allow judges to access precedent and related documents more easily, promoting consistency in rulings across</w:t>
      </w:r>
      <w:r>
        <w:t xml:space="preserve"> </w:t>
      </w:r>
      <w:r>
        <w:rPr>
          <w:bCs/>
          <w:b/>
        </w:rPr>
        <w:t xml:space="preserve">Spain</w:t>
      </w:r>
      <w:r>
        <w:t xml:space="preserve">.</w:t>
      </w:r>
    </w:p>
    <w:p>
      <w:pPr>
        <w:numPr>
          <w:ilvl w:val="0"/>
          <w:numId w:val="1001"/>
        </w:numPr>
        <w:pStyle w:val="Compact"/>
      </w:pPr>
      <w:r>
        <w:rPr>
          <w:bCs/>
          <w:b/>
        </w:rPr>
        <w:t xml:space="preserve">Remote Proceedings:</w:t>
      </w:r>
      <w:r>
        <w:t xml:space="preserve">The post-pandemic era has normalized video conferencing for hearings. Judges in Barcelona can now conduct preliminary hearings remotely, reducing physical congestion in courthouses.</w:t>
      </w:r>
    </w:p>
    <w:p>
      <w:pPr>
        <w:pStyle w:val="FirstParagraph"/>
      </w:pPr>
      <w:r>
        <w:t xml:space="preserve">"</w:t>
      </w:r>
    </w:p>
    <w:bookmarkEnd w:id="25"/>
    <w:bookmarkStart w:id="26" w:name="challenges-of-implementation"/>
    <w:p>
      <w:pPr>
        <w:pStyle w:val="Heading3"/>
      </w:pPr>
      <w:r>
        <w:t xml:space="preserve">4.2 Challenges of Implementation</w:t>
      </w:r>
    </w:p>
    <w:p>
      <w:pPr>
        <w:pStyle w:val="FirstParagraph"/>
      </w:pPr>
      <w:r>
        <w:t xml:space="preserve">"</w:t>
      </w:r>
    </w:p>
    <w:p>
      <w:pPr>
        <w:pStyle w:val="BodyText"/>
      </w:pPr>
      <w:r>
        <w:t xml:space="preserve">Despite these advancements, the digital divide remains a concern. Elderly litigants or those without reliable internet access may struggle to participate effectively. Furthermore, cybersecurity risks have increased, requiring judges to stay updated on data protection laws under both Spanish national law and the EU's GDPR.</w:t>
      </w:r>
    </w:p>
    <w:bookmarkEnd w:id="26"/>
    <w:bookmarkEnd w:id="27"/>
    <w:bookmarkStart w:id="28" w:name="Xb9a346655b7e05c80ff83b799b876c3026a9c70"/>
    <w:p>
      <w:pPr>
        <w:pStyle w:val="Heading2"/>
      </w:pPr>
      <w:r>
        <w:t xml:space="preserve">5. Specialized Jurisdiction: Family and Commercial Law</w:t>
      </w:r>
    </w:p>
    <w:p>
      <w:pPr>
        <w:pStyle w:val="FirstParagraph"/>
      </w:pPr>
      <w:r>
        <w:t xml:space="preserve">"</w:t>
      </w:r>
    </w:p>
    <w:p>
      <w:pPr>
        <w:pStyle w:val="BodyText"/>
      </w:pPr>
      <w:r>
        <w:t xml:space="preserve">Barcelona’s demographic profile includes a high number of international residents and expatriates. This has created a surge in cross-border family law disputes, such as child custody arrangements involving parents from different countries, or complex inheritance cases where assets are held in multiple jurisdictions.</w:t>
      </w:r>
    </w:p>
    <w:p>
      <w:pPr>
        <w:pStyle w:val="BodyText"/>
      </w:pPr>
      <w:r>
        <w:t xml:space="preserve">In these scenarios, the</w:t>
      </w:r>
      <w:r>
        <w:t xml:space="preserve"> </w:t>
      </w:r>
      <w:r>
        <w:rPr>
          <w:bCs/>
          <w:b/>
        </w:rPr>
        <w:t xml:space="preserve">Judge</w:t>
      </w:r>
      <w:r>
        <w:t xml:space="preserve"> </w:t>
      </w:r>
      <w:r>
        <w:t xml:space="preserve">must possess specialized knowledge of international private law. The interaction between Spanish national laws and Catalan civil codes (which have their own specific rules on succession) adds another layer of complexity. A judge in Barcelona must often interpret how local customs and regional statutes interact with broader European regulations.</w:t>
      </w:r>
    </w:p>
    <w:bookmarkEnd w:id="28"/>
    <w:bookmarkStart w:id="29" w:name="X49669db569c791bdb982859717463ffea18ed6d"/>
    <w:p>
      <w:pPr>
        <w:pStyle w:val="Heading2"/>
      </w:pPr>
      <w:r>
        <w:t xml:space="preserve">6. Case Example: Commercial Dispute Resolution</w:t>
      </w:r>
    </w:p>
    <w:p>
      <w:pPr>
        <w:pStyle w:val="FirstParagraph"/>
      </w:pPr>
      <w:r>
        <w:t xml:space="preserve">"</w:t>
      </w:r>
    </w:p>
    <w:p>
      <w:pPr>
        <w:pStyle w:val="BodyText"/>
      </w:pPr>
      <w:r>
        <w:rPr>
          <w:iCs/>
          <w:i/>
        </w:rPr>
        <w:t xml:space="preserve">To illustrate the practical application of these dynamics, consider a typical scenario in Barcelona:</w:t>
      </w:r>
    </w:p>
    <w:p>
      <w:pPr>
        <w:pStyle w:val="BodyText"/>
      </w:pPr>
      <w:r>
        <w:t xml:space="preserve">A multinational tech company is involved in a contract dispute with a local startup based in Poblenou, Barcelona. The contract specifies Spanish law but includes an arbitration clause. However, the startup claims fraud due to misrepresentation.</w:t>
      </w:r>
    </w:p>
    <w:p>
      <w:pPr>
        <w:pStyle w:val="BodyText"/>
      </w:pPr>
      <w:r>
        <w:t xml:space="preserve">"</w:t>
      </w:r>
    </w:p>
    <w:p>
      <w:pPr>
        <w:pStyle w:val="BodyText"/>
      </w:pPr>
      <w:r>
        <w:t xml:space="preserve">The</w:t>
      </w:r>
      <w:r>
        <w:t xml:space="preserve"> </w:t>
      </w:r>
      <w:r>
        <w:rPr>
          <w:bCs/>
          <w:b/>
        </w:rPr>
        <w:t xml:space="preserve">Judge</w:t>
      </w:r>
      <w:r>
        <w:t xml:space="preserve"> </w:t>
      </w:r>
      <w:r>
        <w:t xml:space="preserve">assigned to this case must first determine jurisdiction. If the case proceeds to litigation rather than arbitration, the judge must manage a fast-paced docket while ensuring both parties have adequate time for discovery—a process that is becoming more streamlined through digital evidence submission. The judge’s role here is not only adjudicative but also managerial, pushing for early settlement discussions if appropriate, reflecting the Spanish judicial trend toward reducing trial lengths.</w:t>
      </w:r>
    </w:p>
    <w:bookmarkEnd w:id="29"/>
    <w:bookmarkStart w:id="30" w:name="ethical-considerations-and-public-trust"/>
    <w:p>
      <w:pPr>
        <w:pStyle w:val="Heading2"/>
      </w:pPr>
      <w:r>
        <w:t xml:space="preserve">7. Ethical Considerations and Public Trust</w:t>
      </w:r>
    </w:p>
    <w:p>
      <w:pPr>
        <w:pStyle w:val="FirstParagraph"/>
      </w:pPr>
      <w:r>
        <w:t xml:space="preserve">"</w:t>
      </w:r>
    </w:p>
    <w:p>
      <w:pPr>
        <w:pStyle w:val="BodyText"/>
      </w:pPr>
      <w:r>
        <w:t xml:space="preserve">Maintaining public trust is vital for the legitimacy of the judiciary in</w:t>
      </w:r>
      <w:r>
        <w:t xml:space="preserve"> </w:t>
      </w:r>
      <w:r>
        <w:rPr>
          <w:bCs/>
          <w:b/>
        </w:rPr>
        <w:t xml:space="preserve">Spain</w:t>
      </w:r>
      <w:r>
        <w:t xml:space="preserve">. In Barcelona, where civic engagement is high and media scrutiny intense, judges must navigate ethical dilemmas carefully. Issues such as recusal due to prior professional relationships with legal counsel or potential conflicts of interest are handled with strict adherence to the Organic Law of the Judiciary.</w:t>
      </w:r>
    </w:p>
    <w:p>
      <w:pPr>
        <w:pStyle w:val="BodyText"/>
      </w:pPr>
      <w:r>
        <w:t xml:space="preserve">Transparency initiatives have been introduced in Barcelona courts, allowing greater public access to non-confidential rulings. This openness helps demystify the work of a</w:t>
      </w:r>
      <w:r>
        <w:t xml:space="preserve"> </w:t>
      </w:r>
      <w:r>
        <w:rPr>
          <w:bCs/>
          <w:b/>
        </w:rPr>
        <w:t xml:space="preserve">Judge</w:t>
      </w:r>
      <w:r>
        <w:t xml:space="preserve">, fostering a better understanding among citizens that judicial decisions are based on evidence and law, rather than arbitrary will.</w:t>
      </w:r>
    </w:p>
    <w:p>
      <w:pPr>
        <w:pStyle w:val="BodyText"/>
      </w:pPr>
      <w:r>
        <w:t xml:space="preserve">"</w:t>
      </w:r>
    </w:p>
    <w:bookmarkEnd w:id="30"/>
    <w:bookmarkStart w:id="31" w:name="conclusion-and-recommendations"/>
    <w:p>
      <w:pPr>
        <w:pStyle w:val="Heading2"/>
      </w:pPr>
      <w:r>
        <w:t xml:space="preserve">8. Conclusion and Recommendations</w:t>
      </w:r>
    </w:p>
    <w:p>
      <w:pPr>
        <w:pStyle w:val="FirstParagraph"/>
      </w:pPr>
      <w:r>
        <w:t xml:space="preserve">"</w:t>
      </w:r>
    </w:p>
    <w:p>
      <w:pPr>
        <w:pStyle w:val="BodyText"/>
      </w:pPr>
      <w:r>
        <w:t xml:space="preserve">The role of the</w:t>
      </w:r>
      <w:r>
        <w:t xml:space="preserve"> </w:t>
      </w:r>
      <w:r>
        <w:rPr>
          <w:bCs/>
          <w:b/>
        </w:rPr>
        <w:t xml:space="preserve">Judge</w:t>
      </w:r>
      <w:r>
        <w:t xml:space="preserve"> </w:t>
      </w:r>
      <w:r>
        <w:t xml:space="preserve">in Barcelona is evolving rapidly. They are no longer just arbiters of past disputes but managers of complex legal ecosystems involving digital tools, international laws, and regional autonomies. For</w:t>
      </w:r>
      <w:r>
        <w:t xml:space="preserve"> </w:t>
      </w:r>
      <w:r>
        <w:rPr>
          <w:bCs/>
          <w:b/>
        </w:rPr>
        <w:t xml:space="preserve">Spain</w:t>
      </w:r>
      <w:r>
        <w:t xml:space="preserve">, supporting these judicial officers requires continued investment in technology and training.</w:t>
      </w:r>
    </w:p>
    <w:p>
      <w:pPr>
        <w:pStyle w:val="BodyText"/>
      </w:pPr>
      <w:r>
        <w:t xml:space="preserve">"</w:t>
      </w:r>
    </w:p>
    <w:p>
      <w:pPr>
        <w:pStyle w:val="BodyText"/>
      </w:pPr>
      <w:r>
        <w:rPr>
          <w:bCs/>
          <w:b/>
        </w:rPr>
        <w:t xml:space="preserve">Recommendations:</w:t>
      </w:r>
    </w:p>
    <w:p>
      <w:pPr>
        <w:pStyle w:val="BodyText"/>
      </w:pPr>
      <w:r>
        <w:t xml:space="preserve">"</w:t>
      </w:r>
    </w:p>
    <w:p>
      <w:pPr>
        <w:numPr>
          <w:ilvl w:val="0"/>
          <w:numId w:val="1002"/>
        </w:numPr>
        <w:pStyle w:val="Compact"/>
      </w:pPr>
      <w:r>
        <w:rPr>
          <w:bCs/>
          <w:b/>
        </w:rPr>
        <w:t xml:space="preserve">Enhanced Training:</w:t>
      </w:r>
      <w:r>
        <w:t xml:space="preserve">Judges should receive regular updates on digital forensics and international private law to handle the specific complexities of Barcelona’s diverse case load.</w:t>
      </w:r>
    </w:p>
    <w:p>
      <w:pPr>
        <w:numPr>
          <w:ilvl w:val="0"/>
          <w:numId w:val="1002"/>
        </w:numPr>
        <w:pStyle w:val="Compact"/>
      </w:pPr>
      <w:r>
        <w:rPr>
          <w:bCs/>
          <w:b/>
        </w:rPr>
        <w:t xml:space="preserve">Resource Allocation:</w:t>
      </w:r>
      <w:r>
        <w:t xml:space="preserve">The Ministry of Justice in Madrid must allocate more resources to Catalan courts to address the backlog, recognizing Barcelona’s high volume of commercial litigation.</w:t>
      </w:r>
    </w:p>
    <w:p>
      <w:pPr>
        <w:numPr>
          <w:ilvl w:val="0"/>
          <w:numId w:val="1002"/>
        </w:numPr>
        <w:pStyle w:val="Compact"/>
      </w:pPr>
      <w:r>
        <w:rPr>
          <w:bCs/>
          <w:b/>
        </w:rPr>
        <w:t xml:space="preserve">Promote Alternative Dispute Resolution (ADR):</w:t>
      </w:r>
      <w:r>
        <w:t xml:space="preserve">Judges should be empowered and encouraged to facilitate more mediation processes, reducing the burden on formal trials.</w:t>
      </w:r>
    </w:p>
    <w:p>
      <w:pPr>
        <w:pStyle w:val="FirstParagraph"/>
      </w:pPr>
      <w:r>
        <w:t xml:space="preserve">"</w:t>
      </w:r>
    </w:p>
    <w:p>
      <w:pPr>
        <w:pStyle w:val="BodyText"/>
      </w:pPr>
      <w:r>
        <w:t xml:space="preserve">In conclusion, while challenges remain in terms of efficiency and digital integration, the judiciary in Barcelona demonstrates resilience and adaptability. By upholding the principles of fairness and independence, a</w:t>
      </w:r>
      <w:r>
        <w:t xml:space="preserve"> </w:t>
      </w:r>
      <w:r>
        <w:rPr>
          <w:bCs/>
          <w:b/>
        </w:rPr>
        <w:t xml:space="preserve">Judge</w:t>
      </w:r>
      <w:r>
        <w:t xml:space="preserve"> </w:t>
      </w:r>
      <w:r>
        <w:t xml:space="preserve">plays an indispensable role in maintaining social order and economic stability in this key hub of</w:t>
      </w:r>
      <w:r>
        <w:t xml:space="preserve"> </w:t>
      </w:r>
      <w:r>
        <w:rPr>
          <w:bCs/>
          <w:b/>
        </w:rPr>
        <w:t xml:space="preserve">Spain</w:t>
      </w:r>
      <w:r>
        <w:t xml:space="preserve">.</w:t>
      </w:r>
    </w:p>
    <w:p>
      <w:pPr>
        <w:pStyle w:val="BodyText"/>
      </w:pPr>
      <w:r>
        <w:t xml:space="preserve">"</w:t>
      </w:r>
    </w:p>
    <w:p>
      <w:pPr>
        <w:pStyle w:val="BodyText"/>
      </w:pPr>
      <w:r>
        <w:rPr>
          <w:iCs/>
          <w:i/>
        </w:rPr>
        <w:t xml:space="preserve">This document serves as a comprehensive overview for legal professionals, policy makers, and students interested in the judicial framework of Spain.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Judicial Modernization and Efficiency in Spain, Barcelona</dc:title>
  <dc:creator/>
  <cp:keywords/>
  <dcterms:created xsi:type="dcterms:W3CDTF">2026-07-29T06:27:33Z</dcterms:created>
  <dcterms:modified xsi:type="dcterms:W3CDTF">2026-07-29T06:27:33Z</dcterms:modified>
</cp:coreProperties>
</file>

<file path=docProps/custom.xml><?xml version="1.0" encoding="utf-8"?>
<Properties xmlns="http://schemas.openxmlformats.org/officeDocument/2006/custom-properties" xmlns:vt="http://schemas.openxmlformats.org/officeDocument/2006/docPropsVTypes"/>
</file>