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Istanbul</w:t>
      </w:r>
    </w:p>
    <w:bookmarkStart w:id="31" w:name="Xd16f09a35088b943e5c0ef83c78aed51c3a1608"/>
    <w:p>
      <w:pPr>
        <w:pStyle w:val="Heading1"/>
      </w:pPr>
      <w:r>
        <w:t xml:space="preserve">Case Study: The Role and Evolution of the Judge in Turkey Istanbul</w:t>
      </w:r>
    </w:p>
    <w:p>
      <w:pPr>
        <w:pStyle w:val="FirstParagraph"/>
      </w:pPr>
      <w:r>
        <w:rPr>
          <w:bCs/>
          <w:b/>
        </w:rPr>
        <w:t xml:space="preserve">Date:</w:t>
      </w:r>
      <w:r>
        <w:t xml:space="preserve"> </w:t>
      </w:r>
      <w:r>
        <w:t xml:space="preserve">October 2023</w:t>
      </w:r>
      <w:r>
        <w:br/>
      </w:r>
      <w:r>
        <w:rPr>
          <w:bCs/>
          <w:b/>
        </w:rPr>
        <w:t xml:space="preserve">Subject:</w:t>
      </w:r>
      <w:r>
        <w:t xml:space="preserve">Judicial Analysis and Societal Impact</w:t>
      </w:r>
      <w:r>
        <w:br/>
      </w:r>
    </w:p>
    <w:p>
      <w:pPr>
        <w:pStyle w:val="BodyText"/>
      </w:pPr>
      <w:r>
        <w:t xml:space="preserve">Distribution Scope:Romestic Legal Review &amp; International Judicial Observation</w:t>
      </w:r>
    </w:p>
    <w:bookmarkStart w:id="20" w:name="executive-summary"/>
    <w:p>
      <w:pPr>
        <w:pStyle w:val="Heading3"/>
      </w:pPr>
      <w:r>
        <w:t xml:space="preserve">Executive Summary</w:t>
      </w:r>
    </w:p>
    <w:p>
      <w:pPr>
        <w:pStyle w:val="FirstParagraph"/>
      </w:pPr>
      <w:r>
        <w:t xml:space="preserve">This case study examines the multifaceted role of the Judge within the specific socio-legal context of Turkey Istanbul. As Turkey's economic and cultural heart, Istanbul presents a unique crucible for judicial activity, where traditional values collide with rapid modernization. This document analyzes how a Judge operates under pressure, navigates complex legal frameworks influenced by international standards, and addresses the unique challenges inherent in one of the world's most populous metropolitan areas.</w:t>
      </w:r>
    </w:p>
    <w:bookmarkEnd w:id="20"/>
    <w:bookmarkStart w:id="21" w:name="introduction-the-istanbul-context"/>
    <w:p>
      <w:pPr>
        <w:pStyle w:val="Heading2"/>
      </w:pPr>
      <w:r>
        <w:t xml:space="preserve">1. Introduction: The Istanbul Context</w:t>
      </w:r>
    </w:p>
    <w:p>
      <w:pPr>
        <w:pStyle w:val="FirstParagraph"/>
      </w:pPr>
      <w:r>
        <w:t xml:space="preserve">Istanbul is not merely a city; it is a bridge between continents, cultures, and legal traditions. For any professional analyzing the judicial system in Turkey Istanbul must first acknowledge that the volume of litigation here dwarfs that of other regions in Turkey.The sheer density of population, combined with its status as the primary hub for international trade and tourism, creates an environment where legal disputes are numerous, complex, and often high-profile. In this context, a</w:t>
      </w:r>
      <w:r>
        <w:t xml:space="preserve"> </w:t>
      </w:r>
      <w:r>
        <w:rPr>
          <w:bCs/>
          <w:b/>
        </w:rPr>
        <w:t xml:space="preserve">Judge</w:t>
      </w:r>
      <w:r>
        <w:t xml:space="preserve"> </w:t>
      </w:r>
      <w:r>
        <w:t xml:space="preserve">is not just an arbiter of law but a stabilizing force in a rapidly changing society.</w:t>
      </w:r>
    </w:p>
    <w:p>
      <w:pPr>
        <w:pStyle w:val="BodyText"/>
      </w:pPr>
      <w:r>
        <w:t xml:space="preserve">The relevance of studying the Judge in Turkey Istanbul stems from the city's role as a barometer for national judicial health. Decisions rendered in Istanbul’s courts often set precedents that ripple through Ankara and beyond. Furthermore, given Turkey's geopolitical position, international observers closely monitor how a Judge handles cases involving cross-border issues, human rights, and economic regulation.</w:t>
      </w:r>
    </w:p>
    <w:bookmarkEnd w:id="21"/>
    <w:bookmarkStart w:id="24" w:name="Xbb03328f94d58ba49c554ec028c7304364445e4"/>
    <w:p>
      <w:pPr>
        <w:pStyle w:val="Heading2"/>
      </w:pPr>
      <w:r>
        <w:t xml:space="preserve">2. The Profile of the Modern Judge in Turkey</w:t>
      </w:r>
    </w:p>
    <w:bookmarkStart w:id="22" w:name="educational-background-and-training"/>
    <w:p>
      <w:pPr>
        <w:pStyle w:val="Heading3"/>
      </w:pPr>
      <w:r>
        <w:t xml:space="preserve">2.1 Educational Background and Training</w:t>
      </w:r>
    </w:p>
    <w:p>
      <w:pPr>
        <w:pStyle w:val="FirstParagraph"/>
      </w:pPr>
      <w:r>
        <w:t xml:space="preserve">The path to becoming a Judge in Turkey is rigorous. Candidates must pass the competitive Judicial Academy entrance exams, which test knowledge of civil, criminal, commercial, and administrative law. Once appointed as Judgeship candidates (Hakimlik Adayları), they undergo intensive training at the Turkish Judicial Academy (TJA). In Istanbul specifically, due to the diversity of cases handled by local judges from family law intricacies to complex corporate bankruptcy issues—training must be adaptable and comprehensive.</w:t>
      </w:r>
    </w:p>
    <w:p>
      <w:pPr>
        <w:pStyle w:val="BodyText"/>
      </w:pPr>
      <w:r>
        <w:t xml:space="preserve">A modern Judge in Turkey Istanbul is expected to possess not only legal acumen but also soft skills such as mediation, psychology, and even basic digital literacy. The increasing digitization of the Turkish legal system requires every Judge to navigate electronic file systems efficiently, reducing the backlog that has historically plagued Turkish courts.</w:t>
      </w:r>
    </w:p>
    <w:bookmarkEnd w:id="22"/>
    <w:bookmarkStart w:id="23" w:name="independence-and-impartiality"/>
    <w:p>
      <w:pPr>
        <w:pStyle w:val="Heading3"/>
      </w:pPr>
      <w:r>
        <w:t xml:space="preserve">2.2 Independence and Impartiality</w:t>
      </w:r>
    </w:p>
    <w:p>
      <w:pPr>
        <w:pStyle w:val="FirstParagraph"/>
      </w:pPr>
      <w:r>
        <w:t xml:space="preserve">A critical aspect of this case study is examining the perceived independence of the Judiciary in Turkey Istanbul. Since significant constitutional changes and structural reforms in recent years, concerns regarding judicial independence have been raised by international bodies such as the European Union and various human rights organizations. For a Judge working in Turkey Istanbul, maintaining impartiality amidst political pressure is a daily challenge.</w:t>
      </w:r>
    </w:p>
    <w:p>
      <w:pPr>
        <w:pStyle w:val="BodyText"/>
      </w:pPr>
      <w:r>
        <w:t xml:space="preserve">The case study highlights that while the legal framework mandates independence, the practical application varies. High-profile cases involving business elites or political figures often attract media scrutiny. A Judge must navigate this visibility with utmost professionalism, ensuring that rulings are based strictly on evidence and statutory law rather than external pressures. The reputation of Istanbul’s judiciary is heavily tied to how these individual Judges uphold the rule of law under such intense public gaze.</w:t>
      </w:r>
    </w:p>
    <w:bookmarkEnd w:id="23"/>
    <w:bookmarkEnd w:id="24"/>
    <w:bookmarkStart w:id="27" w:name="X7f74e6e9a274670b285f3a4903fa4f5e42dd33f"/>
    <w:p>
      <w:pPr>
        <w:pStyle w:val="Heading2"/>
      </w:pPr>
      <w:r>
        <w:t xml:space="preserve">3. Key Challenges Faced by Judges in Turkey Istanbul</w:t>
      </w:r>
    </w:p>
    <w:bookmarkStart w:id="25" w:name="case-backlog-and-procedural-efficiency"/>
    <w:p>
      <w:pPr>
        <w:pStyle w:val="Heading3"/>
      </w:pPr>
      <w:r>
        <w:t xml:space="preserve">3.1 Case Backlog and Procedural Efficiency</w:t>
      </w:r>
    </w:p>
    <w:p>
      <w:pPr>
        <w:pStyle w:val="FirstParagraph"/>
      </w:pPr>
      <w:r>
        <w:t xml:space="preserve">The most pressing operational challenge for a Judge in Turkey Istanbul is the massive case backlog. With millions of residents and thousands of businesses, court dockets are congested. This congestion leads to prolonged trial times, which can erode public trust in justice delivery systems.</w:t>
      </w:r>
    </w:p>
    <w:p>
      <w:pPr>
        <w:numPr>
          <w:ilvl w:val="0"/>
          <w:numId w:val="1001"/>
        </w:numPr>
        <w:pStyle w:val="Compact"/>
      </w:pPr>
      <w:r>
        <w:rPr>
          <w:bCs/>
          <w:b/>
        </w:rPr>
        <w:t xml:space="preserve">Civil Cases:</w:t>
      </w:r>
      <w:r>
        <w:t xml:space="preserve"> </w:t>
      </w:r>
      <w:r>
        <w:t xml:space="preserve">Disputes over property rights are rampant due to rapid urbanization and construction booms in Istanbul. Judges often struggle with technical zoning laws and inheritance issues involving fragmented land ownership.</w:t>
      </w:r>
    </w:p>
    <w:p>
      <w:pPr>
        <w:numPr>
          <w:ilvl w:val="0"/>
          <w:numId w:val="1001"/>
        </w:numPr>
        <w:pStyle w:val="Compact"/>
      </w:pPr>
      <w:r>
        <w:rPr>
          <w:bCs/>
          <w:b/>
        </w:rPr>
        <w:t xml:space="preserve">Criminal Cases:</w:t>
      </w:r>
      <w:r>
        <w:t xml:space="preserve"> </w:t>
      </w:r>
      <w:r>
        <w:t xml:space="preserve">Organized crime, cybercrime, and financial fraud present complex investigative hurdles for investigating judges (Sulh Ceza Hakimi) who must authorize detentions or search warrants efficiently while protecting civil liberties.</w:t>
      </w:r>
    </w:p>
    <w:bookmarkEnd w:id="25"/>
    <w:bookmarkStart w:id="26" w:name="the-intersection-of-law-and-society"/>
    <w:p>
      <w:pPr>
        <w:pStyle w:val="Heading3"/>
      </w:pPr>
      <w:r>
        <w:t xml:space="preserve">3.2 The Intersection of Law and Society</w:t>
      </w:r>
    </w:p>
    <w:p>
      <w:pPr>
        <w:pStyle w:val="FirstParagraph"/>
      </w:pPr>
      <w:r>
        <w:t xml:space="preserve">Istanbul is a microcosm of societal shifts in Turkey. Judges frequently encounter cases that reflect deep social divides, such as those involving family law, freedom of expression, and assembly rights. A Judge must apply the Turkish Civil Code—which has undergone significant modernization inspired by Swiss and European models—while remaining sensitive to the conservative or progressive leanings of different communities within the city.</w:t>
      </w:r>
    </w:p>
    <w:p>
      <w:pPr>
        <w:pStyle w:val="BodyText"/>
      </w:pPr>
      <w:r>
        <w:t xml:space="preserve">Furthermore, in Turkey Istanbul, there is a growing emphasis on alternative dispute resolution (ADR). Judges are increasingly encouraged to promote mediation before proceeding to full trials. This requires a shift in mindset from traditional adjudication to facilitative justice, ensuring that parties reach amicable settlements where possible.</w:t>
      </w:r>
    </w:p>
    <w:bookmarkEnd w:id="26"/>
    <w:bookmarkEnd w:id="27"/>
    <w:bookmarkStart w:id="28" w:name="impact-of-international-standards"/>
    <w:p>
      <w:pPr>
        <w:pStyle w:val="Heading2"/>
      </w:pPr>
      <w:r>
        <w:t xml:space="preserve">4. Impact of International Standards</w:t>
      </w:r>
    </w:p>
    <w:p>
      <w:pPr>
        <w:pStyle w:val="FirstParagraph"/>
      </w:pPr>
      <w:r>
        <w:t xml:space="preserve">Turkey’s aspiration for European integration has historically influenced its judicial reforms. Consequently, a Judge in Turkey Istanbul must be well-versed in the jurisprudence of the European Court of Human Rights (ECtHR). Since Turkey is a signatory to the Convention for the Protection of Human Rights and Fundamental Freedoms, domestic court decisions can be appealed to Strasbourg.</w:t>
      </w:r>
    </w:p>
    <w:p>
      <w:pPr>
        <w:pStyle w:val="BodyText"/>
      </w:pPr>
      <w:r>
        <w:t xml:space="preserve">This external oversight serves as both a constraint and a guide. A Judge must ensure that rulings comply with international human rights standards regarding fair trial rights, presumption of innocence, and protection against torture or ill-treatment. In cases involving press freedom or protest rights—common in Istanbul’s politically active districts—Judges play a pivotal role in balancing state security concerns with individual liberties.</w:t>
      </w:r>
    </w:p>
    <w:bookmarkEnd w:id="28"/>
    <w:bookmarkStart w:id="29" w:name="X4ed694f037c4308b6f98cfbc105c23092843510"/>
    <w:p>
      <w:pPr>
        <w:pStyle w:val="Heading2"/>
      </w:pPr>
      <w:r>
        <w:t xml:space="preserve">5. Technological Integration and Future Outlook</w:t>
      </w:r>
    </w:p>
    <w:p>
      <w:pPr>
        <w:pStyle w:val="FirstParagraph"/>
      </w:pPr>
      <w:r>
        <w:t xml:space="preserve">The future of the Judiciary in Turkey Istanbul is intertwined with technology. The implementation of the UYAP (National Judiciary Informatics System) has revolutionized how a Judge interacts with case files, allowing for remote hearings and digital evidence submission. This integration is crucial for managing the workload in Istanbul.</w:t>
      </w:r>
    </w:p>
    <w:p>
      <w:pPr>
        <w:pStyle w:val="BodyText"/>
      </w:pPr>
      <w:r>
        <w:t xml:space="preserve">Looking forward, the role of the Judge will likely expand to include more oversight in digital spaces. Issues related to data privacy, cryptocurrency transactions, and online defamation are becoming commonplace in Istanbul’s commercial courts. Judges must continuously update their knowledge to address these novel legal questions effectively.</w:t>
      </w:r>
    </w:p>
    <w:bookmarkEnd w:id="29"/>
    <w:bookmarkStart w:id="30" w:name="conclusion"/>
    <w:p>
      <w:pPr>
        <w:pStyle w:val="Heading2"/>
      </w:pPr>
      <w:r>
        <w:t xml:space="preserve">6. Conclusion</w:t>
      </w:r>
    </w:p>
    <w:p>
      <w:pPr>
        <w:pStyle w:val="FirstParagraph"/>
      </w:pPr>
      <w:r>
        <w:t xml:space="preserve">In conclusion, the case study of the Judge in Turkey Istanbul reveals a profession at a crossroads. The Judge serves as a critical institution in maintaining social order amidst rapid urban and demographic changes. While challenges regarding workload, perceived independence, and societal polarization remain significant, there is also immense potential for reform and modernization.</w:t>
      </w:r>
    </w:p>
    <w:p>
      <w:pPr>
        <w:pStyle w:val="BodyText"/>
      </w:pPr>
      <w:r>
        <w:t xml:space="preserve">The efficacy of the legal system in Turkey Istanbul depends heavily on the integrity, competence, and adaptability of individual Judges. Strengthening judicial independence through transparent appointment processes and ensuring continuous professional development are essential steps. As Istanbul continues to grow as a global metropolis, its judiciary must evolve to meet these demands, ensuring that justice is not only administered but seen to be administered fairly by every Judge on the bench.</w:t>
      </w:r>
    </w:p>
    <w:p>
      <w:pPr>
        <w:pStyle w:val="BodyText"/>
      </w:pPr>
      <w:r>
        <w:t xml:space="preserve">This document underscores that the stability of Turkey’s legal framework is deeply connected to the performance of Judges in its largest city. By addressing the unique pressures faced in Turkey Istanbul, policymakers and judicial bodies can better support those who uphold the rule of law on behalf of millions.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Judge in Turkey Istanbul</dc:title>
  <dc:creator/>
  <dc:language>en</dc:language>
  <cp:keywords/>
  <dcterms:created xsi:type="dcterms:W3CDTF">2026-07-29T15:54:48Z</dcterms:created>
  <dcterms:modified xsi:type="dcterms:W3CDTF">2026-07-29T15:54:48Z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