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8" w:name="Xd4f1aa0a2fbd0533b7237dd7e4377fcf8ee7961"/>
    <w:p>
      <w:pPr>
        <w:pStyle w:val="Heading1"/>
      </w:pPr>
      <w:r>
        <w:t xml:space="preserve">Case Study Analysis of the Judiciary in United Arab Emirates Abu Dhabi</w:t>
      </w:r>
    </w:p>
    <w:p>
      <w:pPr>
        <w:pStyle w:val="FirstParagraph"/>
      </w:pPr>
      <w:r>
        <w:rPr>
          <w:bCs/>
          <w:b/>
        </w:rPr>
        <w:t xml:space="preserve">Date:</w:t>
      </w:r>
      <w:r>
        <w:t xml:space="preserve"> </w:t>
      </w:r>
      <w:r>
        <w:t xml:space="preserve">May 24, 2024</w:t>
      </w:r>
      <w:r>
        <w:br/>
      </w:r>
      <w:r>
        <w:rPr>
          <w:bCs/>
          <w:b/>
        </w:rPr>
        <w:t xml:space="preserve">Jurisdiction Focus:</w:t>
      </w:r>
    </w:p>
    <w:p>
      <w:pPr>
        <w:pStyle w:val="BodyText"/>
      </w:pPr>
      <w:r>
        <w:t xml:space="preserve">This comprehensive Case Study examines the intricate role of the Judge within the legal framework of UAE, specifically focusing on the Emirate of Abu Dhabi. It analyzes how a Judge operates at the intersection of traditional Islamic principles, civil law codification, and modern international business needs.</w:t>
      </w:r>
    </w:p>
    <w:bookmarkStart w:id="20" w:name="Xeb79accfbc096b76b0d2a976c5090ab19495b15"/>
    <w:p>
      <w:pPr>
        <w:pStyle w:val="Heading2"/>
      </w:pPr>
      <w:r>
        <w:t xml:space="preserve">1. Introduction: The Judicial Landscape in United Arab Emirates Abu Dhabi</w:t>
      </w:r>
    </w:p>
    <w:p>
      <w:pPr>
        <w:pStyle w:val="FirstParagraph"/>
      </w:pPr>
      <w:r>
        <w:t xml:space="preserve">The</w:t>
      </w:r>
      <w:r>
        <w:t xml:space="preserve"> </w:t>
      </w:r>
      <w:r>
        <w:rPr>
          <w:bCs/>
          <w:b/>
        </w:rPr>
        <w:t xml:space="preserve">United Arab Emirates</w:t>
      </w:r>
      <w:r>
        <w:t xml:space="preserve"> </w:t>
      </w:r>
      <w:r>
        <w:t xml:space="preserve">has undergone a profound transformation over the last two decades, evolving from a regional trading hub into a global center for finance, tourism, and innovation. At the heart of this transformation lies its legal system. While federal laws govern many aspects of life across all seven emirates, Abu Dhabi possesses its own local judiciary for certain matters and interacts significantly with federal courts. In this context, the</w:t>
      </w:r>
      <w:r>
        <w:t xml:space="preserve"> </w:t>
      </w:r>
      <w:r>
        <w:rPr>
          <w:bCs/>
          <w:b/>
        </w:rPr>
        <w:t xml:space="preserve">Judge</w:t>
      </w:r>
      <w:r>
        <w:t xml:space="preserve"> </w:t>
      </w:r>
      <w:r>
        <w:t xml:space="preserve">is not merely an arbiter of disputes but a custodian of national vision.</w:t>
      </w:r>
    </w:p>
    <w:p>
      <w:pPr>
        <w:pStyle w:val="BodyText"/>
      </w:pPr>
      <w:r>
        <w:t xml:space="preserve">In Abu Dhabi, the judicial system is characterized by a dual structure involving local courts and the Abu Dhabi Global Market (ADGM) courts. The ADGM, established as an international financial center with its own legal framework based on English common law, has created a unique environment where Judges must possess specialized knowledge in both civil law traditions and common law precedents. This case study explores how a</w:t>
      </w:r>
      <w:r>
        <w:t xml:space="preserve"> </w:t>
      </w:r>
      <w:r>
        <w:rPr>
          <w:bCs/>
          <w:b/>
        </w:rPr>
        <w:t xml:space="preserve">Judge</w:t>
      </w:r>
      <w:r>
        <w:t xml:space="preserve"> </w:t>
      </w:r>
      <w:r>
        <w:t xml:space="preserve">navigates these complexities to uphold justice while fostering economic growth.</w:t>
      </w:r>
    </w:p>
    <w:bookmarkEnd w:id="20"/>
    <w:bookmarkStart w:id="21" w:name="Xe512c48b32c70698671c4395bdef5a39f4c2f41"/>
    <w:p>
      <w:pPr>
        <w:pStyle w:val="Heading2"/>
      </w:pPr>
      <w:r>
        <w:t xml:space="preserve">2. The Role of the Judge: Bridging Tradition and Modernity</w:t>
      </w:r>
    </w:p>
    <w:p>
      <w:pPr>
        <w:pStyle w:val="FirstParagraph"/>
      </w:pPr>
      <w:r>
        <w:t xml:space="preserve">The primary function of any</w:t>
      </w:r>
      <w:r>
        <w:t xml:space="preserve"> </w:t>
      </w:r>
      <w:r>
        <w:rPr>
          <w:bCs/>
          <w:b/>
        </w:rPr>
        <w:t xml:space="preserve">Judge</w:t>
      </w:r>
      <w:r>
        <w:t xml:space="preserve"> </w:t>
      </w:r>
      <w:r>
        <w:t xml:space="preserve">is to interpret the law and apply it fairly to the facts before them. However, in UAE, this role is enriched by constitutional mandates that require laws to be consistent with Sharia principles where not explicitly contradicted by federal statutes. For a</w:t>
      </w:r>
      <w:r>
        <w:t xml:space="preserve"> </w:t>
      </w:r>
      <w:r>
        <w:rPr>
          <w:bCs/>
          <w:b/>
        </w:rPr>
        <w:t xml:space="preserve">Judge</w:t>
      </w:r>
      <w:r>
        <w:t xml:space="preserve"> </w:t>
      </w:r>
      <w:r>
        <w:t xml:space="preserve">in Abu Dhabi, this requires a deep understanding of:</w:t>
      </w:r>
    </w:p>
    <w:p>
      <w:pPr>
        <w:numPr>
          <w:ilvl w:val="0"/>
          <w:numId w:val="1001"/>
        </w:numPr>
        <w:pStyle w:val="Compact"/>
      </w:pPr>
      <w:r>
        <w:rPr>
          <w:bCs/>
          <w:b/>
        </w:rPr>
        <w:t xml:space="preserve">Federal Laws:</w:t>
      </w:r>
      <w:r>
        <w:t xml:space="preserve"> </w:t>
      </w:r>
      <w:r>
        <w:t xml:space="preserve">Including the Civil Transactions Law and Penal Code.</w:t>
      </w:r>
    </w:p>
    <w:p>
      <w:pPr>
        <w:numPr>
          <w:ilvl w:val="0"/>
          <w:numId w:val="1001"/>
        </w:numPr>
        <w:pStyle w:val="Compact"/>
      </w:pPr>
      <w:r>
        <w:rPr>
          <w:bCs/>
          <w:b/>
        </w:rPr>
        <w:t xml:space="preserve">Local Directives:</w:t>
      </w:r>
      <w:r>
        <w:t xml:space="preserve"> </w:t>
      </w:r>
      <w:r>
        <w:t xml:space="preserve">Specific regulations issued by the Emirate of Abu Dhabi regarding land, family, and local commerce.</w:t>
      </w:r>
    </w:p>
    <w:p>
      <w:pPr>
        <w:pStyle w:val="FirstParagraph"/>
      </w:pPr>
      <w:r>
        <w:t xml:space="preserve">The UAE's commitment to transparency has led to significant reforms empowering Judges with greater independence. Recent judicial reforms in Abu Dhabi have digitized court processes, allowing Judges to manage caseloads more efficiently while ensuring that every ruling contributes to the stability of the region.</w:t>
      </w:r>
    </w:p>
    <w:bookmarkEnd w:id="21"/>
    <w:bookmarkStart w:id="22" w:name="X12c67a23098d028ff1b4be13f87c1e469aa5d7f"/>
    <w:p>
      <w:pPr>
        <w:pStyle w:val="Heading2"/>
      </w:pPr>
      <w:r>
        <w:t xml:space="preserve">3. Case Scenario: Complex Commercial Dispute in ADGM</w:t>
      </w:r>
    </w:p>
    <w:p>
      <w:pPr>
        <w:pStyle w:val="FirstParagraph"/>
      </w:pPr>
      <w:r>
        <w:t xml:space="preserve">To illustrate the practical application of these concepts, we examine a representative Case Study involving a commercial dispute in Abu Dhabi.</w:t>
      </w:r>
    </w:p>
    <w:p>
      <w:pPr>
        <w:pStyle w:val="BodyText"/>
      </w:pPr>
      <w:r>
        <w:rPr>
          <w:bCs/>
          <w:b/>
        </w:rPr>
        <w:t xml:space="preserve">Scenario:</w:t>
      </w:r>
    </w:p>
    <w:p>
      <w:pPr>
        <w:pStyle w:val="BodyText"/>
      </w:pPr>
      <w:r>
        <w:t xml:space="preserve">A multinational technology firm based in London enters into a joint venture with a local Abu Dhabi holding company. The contract is governed by ADGM laws, which are based on English common law. After three years, disagreements arise regarding profit distribution and intellectual property rights. The local partner claims the foreign partner breached fiduciary duties, while the foreign partner argues that the local partners failed to provide necessary regulatory approvals.</w:t>
      </w:r>
    </w:p>
    <w:bookmarkEnd w:id="22"/>
    <w:bookmarkStart w:id="23" w:name="X450f9cdef191b8718ad270ee7c64dc62bd1f11a"/>
    <w:p>
      <w:pPr>
        <w:pStyle w:val="Heading2"/>
      </w:pPr>
      <w:r>
        <w:t xml:space="preserve">4. The Adjudication Process: A Judge's Perspective</w:t>
      </w:r>
    </w:p>
    <w:p>
      <w:pPr>
        <w:pStyle w:val="FirstParagraph"/>
      </w:pPr>
      <w:r>
        <w:t xml:space="preserve">The case is brought before an ADGM Court in Abu Dhabi. The assigned</w:t>
      </w:r>
      <w:r>
        <w:t xml:space="preserve"> </w:t>
      </w:r>
      <w:r>
        <w:rPr>
          <w:bCs/>
          <w:b/>
        </w:rPr>
        <w:t xml:space="preserve">Judge</w:t>
      </w:r>
      <w:r>
        <w:t xml:space="preserve">, possessing expertise in commercial law and common law precedents, must navigate the following steps:</w:t>
      </w:r>
    </w:p>
    <w:p>
      <w:pPr>
        <w:numPr>
          <w:ilvl w:val="0"/>
          <w:numId w:val="1002"/>
        </w:numPr>
        <w:pStyle w:val="Compact"/>
      </w:pPr>
      <w:r>
        <w:rPr>
          <w:bCs/>
          <w:b/>
        </w:rPr>
        <w:t xml:space="preserve">Procedural Fairness:</w:t>
      </w:r>
    </w:p>
    <w:p>
      <w:pPr>
        <w:pStyle w:val="FirstParagraph"/>
      </w:pPr>
      <w:r>
        <w:t xml:space="preserve">The UAE judicial system places high importance on due process. The</w:t>
      </w:r>
      <w:r>
        <w:t xml:space="preserve"> </w:t>
      </w:r>
      <w:r>
        <w:rPr>
          <w:bCs/>
          <w:b/>
        </w:rPr>
        <w:t xml:space="preserve">Judge</w:t>
      </w:r>
      <w:r>
        <w:t xml:space="preserve"> </w:t>
      </w:r>
      <w:r>
        <w:t xml:space="preserve">ensures that both parties have equal opportunity to present evidence, adhering strictly to the ADGM Rules of Court.</w:t>
      </w:r>
    </w:p>
    <w:p>
      <w:pPr>
        <w:numPr>
          <w:ilvl w:val="0"/>
          <w:numId w:val="1003"/>
        </w:numPr>
        <w:pStyle w:val="Compact"/>
      </w:pPr>
      <w:r>
        <w:rPr>
          <w:bCs/>
          <w:b/>
        </w:rPr>
        <w:t xml:space="preserve">Literature Review and Precedent Application:</w:t>
      </w:r>
    </w:p>
    <w:p>
      <w:pPr>
        <w:pStyle w:val="FirstParagraph"/>
      </w:pPr>
      <w:r>
        <w:t xml:space="preserve">Unlike some civil law systems where written codes are the sole authority, the</w:t>
      </w:r>
      <w:r>
        <w:t xml:space="preserve"> </w:t>
      </w:r>
      <w:r>
        <w:rPr>
          <w:bCs/>
          <w:b/>
        </w:rPr>
        <w:t xml:space="preserve">Judge</w:t>
      </w:r>
      <w:r>
        <w:t xml:space="preserve"> </w:t>
      </w:r>
      <w:r>
        <w:t xml:space="preserve">in this Abu Dhabi jurisdiction relies heavily on precedent. The Abu Dhabi Courts of Appeal and Grand Court decisions serve as binding precedents. The</w:t>
      </w:r>
      <w:r>
        <w:t xml:space="preserve"> </w:t>
      </w:r>
      <w:r>
        <w:rPr>
          <w:bCs/>
          <w:b/>
        </w:rPr>
        <w:t xml:space="preserve">Judge</w:t>
      </w:r>
      <w:r>
        <w:t xml:space="preserve"> </w:t>
      </w:r>
      <w:r>
        <w:t xml:space="preserve">analyzes past rulings to determine if similar breaches of fiduciary duty have been interpreted consistently.</w:t>
      </w:r>
    </w:p>
    <w:p>
      <w:pPr>
        <w:numPr>
          <w:ilvl w:val="0"/>
          <w:numId w:val="1004"/>
        </w:numPr>
        <w:pStyle w:val="Compact"/>
      </w:pPr>
      <w:r>
        <w:rPr>
          <w:bCs/>
          <w:b/>
        </w:rPr>
        <w:t xml:space="preserve">Balancing Interests:</w:t>
      </w:r>
    </w:p>
    <w:p>
      <w:pPr>
        <w:pStyle w:val="FirstParagraph"/>
      </w:pPr>
      <w:r>
        <w:t xml:space="preserve">The</w:t>
      </w:r>
      <w:r>
        <w:t xml:space="preserve"> </w:t>
      </w:r>
      <w:r>
        <w:rPr>
          <w:bCs/>
          <w:b/>
        </w:rPr>
        <w:t xml:space="preserve">Judge</w:t>
      </w:r>
      <w:r>
        <w:t xml:space="preserve"> </w:t>
      </w:r>
      <w:r>
        <w:t xml:space="preserve">must consider the broader economic implications for UAE. Encouraging foreign investment is a national priority. Therefore, while upholding strict legal standards, the</w:t>
      </w:r>
      <w:r>
        <w:t xml:space="preserve"> </w:t>
      </w:r>
      <w:r>
        <w:rPr>
          <w:bCs/>
          <w:b/>
        </w:rPr>
        <w:t xml:space="preserve">Judge</w:t>
      </w:r>
      <w:r>
        <w:t xml:space="preserve"> </w:t>
      </w:r>
      <w:r>
        <w:t xml:space="preserve">aims to provide clarity that reassures international investors about the reliability of Abu Dhabi's judicial system.</w:t>
      </w:r>
    </w:p>
    <w:bookmarkEnd w:id="23"/>
    <w:bookmarkStart w:id="24" w:name="X9995f060f3ffe1729420b38cad7b7a443e1528c"/>
    <w:p>
      <w:pPr>
        <w:pStyle w:val="Heading2"/>
      </w:pPr>
      <w:r>
        <w:t xml:space="preserve">5. Challenges Faced by the Judge in United Arab Emirates Abu Dhabi</w:t>
      </w:r>
    </w:p>
    <w:p>
      <w:pPr>
        <w:pStyle w:val="FirstParagraph"/>
      </w:pPr>
      <w:r>
        <w:t xml:space="preserve">The modern</w:t>
      </w:r>
      <w:r>
        <w:t xml:space="preserve"> </w:t>
      </w:r>
      <w:r>
        <w:rPr>
          <w:bCs/>
          <w:b/>
        </w:rPr>
        <w:t xml:space="preserve">Judge</w:t>
      </w:r>
      <w:r>
        <w:t xml:space="preserve"> </w:t>
      </w:r>
      <w:r>
        <w:t xml:space="preserve">in Abu Dhabi faces unique challenges:</w:t>
      </w:r>
    </w:p>
    <w:p>
      <w:pPr>
        <w:numPr>
          <w:ilvl w:val="0"/>
          <w:numId w:val="1005"/>
        </w:numPr>
        <w:pStyle w:val="Compact"/>
      </w:pPr>
      <w:r>
        <w:rPr>
          <w:bCs/>
          <w:b/>
        </w:rPr>
        <w:t xml:space="preserve">Multicultural Workforce:</w:t>
      </w:r>
    </w:p>
    <w:p>
      <w:pPr>
        <w:pStyle w:val="FirstParagraph"/>
      </w:pPr>
      <w:r>
        <w:t xml:space="preserve">In a diverse society like Abu Dhabi, Judges often deal with cases involving parties from various cultural and legal backgrounds. The</w:t>
      </w:r>
      <w:r>
        <w:t xml:space="preserve"> </w:t>
      </w:r>
      <w:r>
        <w:rPr>
          <w:bCs/>
          <w:b/>
        </w:rPr>
        <w:t xml:space="preserve">Judge</w:t>
      </w:r>
      <w:r>
        <w:t xml:space="preserve"> </w:t>
      </w:r>
      <w:r>
        <w:t xml:space="preserve">must ensure that language barriers or cultural misunderstandings do not compromise the fairness of the trial.</w:t>
      </w:r>
    </w:p>
    <w:p>
      <w:pPr>
        <w:numPr>
          <w:ilvl w:val="0"/>
          <w:numId w:val="1006"/>
        </w:numPr>
        <w:pStyle w:val="Compact"/>
      </w:pPr>
      <w:r>
        <w:rPr>
          <w:bCs/>
          <w:b/>
        </w:rPr>
        <w:t xml:space="preserve">Rapid Technological Change:</w:t>
      </w:r>
    </w:p>
    <w:p>
      <w:pPr>
        <w:pStyle w:val="FirstParagraph"/>
      </w:pPr>
      <w:r>
        <w:t xml:space="preserve">Cases involving cryptocurrency, blockchain, and AI are becoming more frequent. A</w:t>
      </w:r>
      <w:r>
        <w:t xml:space="preserve"> </w:t>
      </w:r>
      <w:r>
        <w:rPr>
          <w:bCs/>
          <w:b/>
        </w:rPr>
        <w:t xml:space="preserve">Judge</w:t>
      </w:r>
      <w:r>
        <w:t xml:space="preserve"> </w:t>
      </w:r>
      <w:r>
        <w:t xml:space="preserve">in UAE must continuously update their knowledge to interpret existing laws in the context of new technologies.</w:t>
      </w:r>
    </w:p>
    <w:p>
      <w:pPr>
        <w:numPr>
          <w:ilvl w:val="0"/>
          <w:numId w:val="1007"/>
        </w:numPr>
        <w:pStyle w:val="Compact"/>
      </w:pPr>
      <w:r>
        <w:rPr>
          <w:bCs/>
          <w:b/>
        </w:rPr>
        <w:t xml:space="preserve">Maintenance of Judicial Independence:</w:t>
      </w:r>
    </w:p>
    <w:p>
      <w:pPr>
        <w:pStyle w:val="FirstParagraph"/>
      </w:pPr>
      <w:r>
        <w:t xml:space="preserve">The integrity of the judiciary is paramount. Each</w:t>
      </w:r>
      <w:r>
        <w:t xml:space="preserve"> </w:t>
      </w:r>
      <w:r>
        <w:rPr>
          <w:bCs/>
          <w:b/>
        </w:rPr>
        <w:t xml:space="preserve">Judge</w:t>
      </w:r>
      <w:r>
        <w:t xml:space="preserve"> </w:t>
      </w:r>
      <w:r>
        <w:t xml:space="preserve">operates with autonomy, protected from external influence, ensuring that decisions are based solely on law and facts.</w:t>
      </w:r>
    </w:p>
    <w:bookmarkEnd w:id="24"/>
    <w:bookmarkStart w:id="25" w:name="Xd5ab173e8de11d544b37df6d4fd656ee01ed2a3"/>
    <w:p>
      <w:pPr>
        <w:pStyle w:val="Heading2"/>
      </w:pPr>
      <w:r>
        <w:t xml:space="preserve">6. Impact on United Arab Emirates Abu Dhabi’s Development</w:t>
      </w:r>
    </w:p>
    <w:p>
      <w:pPr>
        <w:pStyle w:val="FirstParagraph"/>
      </w:pPr>
      <w:r>
        <w:t xml:space="preserve">The effectiveness of the</w:t>
      </w:r>
      <w:r>
        <w:t xml:space="preserve"> </w:t>
      </w:r>
      <w:r>
        <w:rPr>
          <w:bCs/>
          <w:b/>
        </w:rPr>
        <w:t xml:space="preserve">Judge</w:t>
      </w:r>
      <w:r>
        <w:t xml:space="preserve"> </w:t>
      </w:r>
      <w:r>
        <w:t xml:space="preserve">in resolving disputes directly impacts the ease of doing business in Abu Dhabi. A transparent, efficient, and fair judicial system attracts foreign direct investment (FDI). When international companies trust that a</w:t>
      </w:r>
      <w:r>
        <w:t xml:space="preserve"> </w:t>
      </w:r>
      <w:r>
        <w:rPr>
          <w:bCs/>
          <w:b/>
        </w:rPr>
        <w:t xml:space="preserve">Judge</w:t>
      </w:r>
      <w:r>
        <w:t xml:space="preserve"> </w:t>
      </w:r>
      <w:r>
        <w:t xml:space="preserve">will enforce contracts impartially, they are more likely to establish headquarters or partnerships in the Emirate.</w:t>
      </w:r>
    </w:p>
    <w:p>
      <w:pPr>
        <w:pStyle w:val="BodyText"/>
      </w:pPr>
      <w:r>
        <w:t xml:space="preserve">Moreover, the rulings of Judges in Abu Dhabi contribute to the development of legal precedents that shape future business practices. By clarifying ambiguities in commercial law, the Judiciary plays a proactive role in economic planning for UAE.</w:t>
      </w:r>
    </w:p>
    <w:bookmarkEnd w:id="25"/>
    <w:bookmarkStart w:id="26" w:name="conclusion"/>
    <w:p>
      <w:pPr>
        <w:pStyle w:val="Heading2"/>
      </w:pPr>
      <w:r>
        <w:t xml:space="preserve">7. Conclusion</w:t>
      </w:r>
    </w:p>
    <w:p>
      <w:pPr>
        <w:pStyle w:val="FirstParagraph"/>
      </w:pPr>
      <w:r>
        <w:t xml:space="preserve">This Case Study highlights that the role of the</w:t>
      </w:r>
      <w:r>
        <w:t xml:space="preserve"> </w:t>
      </w:r>
      <w:r>
        <w:rPr>
          <w:bCs/>
          <w:b/>
        </w:rPr>
        <w:t xml:space="preserve">Judge</w:t>
      </w:r>
      <w:r>
        <w:t xml:space="preserve"> </w:t>
      </w:r>
      <w:r>
        <w:t xml:space="preserve">in UAE, particularly in Abu Dhabi, is far more complex than simple dispute resolution. It involves balancing international legal standards with local traditions, ensuring procedural fairness in a multicultural environment, and adapting to rapid technological changes. The judiciary serves as the backbone of trust for investors and citizens alike.</w:t>
      </w:r>
    </w:p>
    <w:p>
      <w:pPr>
        <w:pStyle w:val="BodyText"/>
      </w:pPr>
      <w:r>
        <w:t xml:space="preserve">For Abu Dhabi, maintaining a high-caliber judiciary where every</w:t>
      </w:r>
      <w:r>
        <w:t xml:space="preserve"> </w:t>
      </w:r>
      <w:r>
        <w:rPr>
          <w:bCs/>
          <w:b/>
        </w:rPr>
        <w:t xml:space="preserve">Judge</w:t>
      </w:r>
      <w:r>
        <w:t xml:space="preserve"> </w:t>
      </w:r>
      <w:r>
        <w:t xml:space="preserve">is respected for their expertise and integrity is essential to achieving its vision of becoming a leading global hub. The continuous reform and empowerment of Judges ensure that the legal system remains robust, relevant, and responsive to the needs of UAE's dynamic society.</w:t>
      </w:r>
    </w:p>
    <w:bookmarkEnd w:id="26"/>
    <w:bookmarkStart w:id="27" w:name="recommendations"/>
    <w:p>
      <w:pPr>
        <w:pStyle w:val="Heading2"/>
      </w:pPr>
      <w:r>
        <w:t xml:space="preserve">8. Recommendations</w:t>
      </w:r>
    </w:p>
    <w:p>
      <w:pPr>
        <w:numPr>
          <w:ilvl w:val="0"/>
          <w:numId w:val="1008"/>
        </w:numPr>
        <w:pStyle w:val="Compact"/>
      </w:pPr>
      <w:r>
        <w:t xml:space="preserve">Enhance specialized training for</w:t>
      </w:r>
      <w:r>
        <w:t xml:space="preserve"> </w:t>
      </w:r>
      <w:r>
        <w:rPr>
          <w:bCs/>
          <w:b/>
        </w:rPr>
        <w:t xml:space="preserve">Judges</w:t>
      </w:r>
      <w:r>
        <w:t xml:space="preserve"> </w:t>
      </w:r>
      <w:r>
        <w:t xml:space="preserve">in emerging fields such as digital assets and international arbitration.</w:t>
      </w:r>
    </w:p>
    <w:p>
      <w:pPr>
        <w:numPr>
          <w:ilvl w:val="0"/>
          <w:numId w:val="1008"/>
        </w:numPr>
        <w:pStyle w:val="Compact"/>
      </w:pPr>
      <w:r>
        <w:t xml:space="preserve">Continue expanding the use of AI tools to assist Judges in administrative tasks, allowing more time for legal reasoning.</w:t>
      </w:r>
    </w:p>
    <w:p>
      <w:pPr>
        <w:pStyle w:val="FirstParagraph"/>
      </w:pPr>
      <w:r>
        <w:t xml:space="preserve">The judiciary remains a pillar of strength for the UAE, ensuring justice prevails in Abu Dhabi and across the nation.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202">
    <w:nsid w:val="A99202"/>
    <w:multiLevelType w:val="multilevel"/>
    <w:lvl w:ilvl="0">
      <w:start w:val="2"/>
      <w:numFmt w:val="decimal"/>
      <w:lvlText w:val="%1."/>
      <w:lvlJc w:val="left"/>
      <w:pPr>
        <w:ind w:left="720" w:hanging="480"/>
      </w:pPr>
    </w:lvl>
    <w:lvl w:ilvl="1">
      <w:start w:val="2"/>
      <w:numFmt w:val="lowerLetter"/>
      <w:lvlText w:val="%2."/>
      <w:lvlJc w:val="left"/>
      <w:pPr>
        <w:ind w:left="1440" w:hanging="480"/>
      </w:pPr>
    </w:lvl>
    <w:lvl w:ilvl="2">
      <w:start w:val="2"/>
      <w:numFmt w:val="lowerRoman"/>
      <w:lvlText w:val="%3."/>
      <w:lvlJc w:val="left"/>
      <w:pPr>
        <w:ind w:left="2160" w:hanging="480"/>
      </w:pPr>
    </w:lvl>
    <w:lvl w:ilvl="3">
      <w:start w:val="2"/>
      <w:numFmt w:val="decimal"/>
      <w:lvlText w:val="%4."/>
      <w:lvlJc w:val="left"/>
      <w:pPr>
        <w:ind w:left="2880" w:hanging="480"/>
      </w:pPr>
    </w:lvl>
    <w:lvl w:ilvl="4">
      <w:start w:val="2"/>
      <w:numFmt w:val="lowerLetter"/>
      <w:lvlText w:val="%5."/>
      <w:lvlJc w:val="left"/>
      <w:pPr>
        <w:ind w:left="3600" w:hanging="480"/>
      </w:pPr>
    </w:lvl>
    <w:lvl w:ilvl="5">
      <w:start w:val="2"/>
      <w:numFmt w:val="lowerRoman"/>
      <w:lvlText w:val="%6."/>
      <w:lvlJc w:val="left"/>
      <w:pPr>
        <w:ind w:left="4320" w:hanging="480"/>
      </w:pPr>
    </w:lvl>
    <w:lvl w:ilvl="6">
      <w:start w:val="2"/>
      <w:numFmt w:val="decimal"/>
      <w:lvlText w:val="%7."/>
      <w:lvlJc w:val="left"/>
      <w:pPr>
        <w:ind w:left="5040" w:hanging="480"/>
      </w:pPr>
    </w:lvl>
    <w:lvl w:ilvl="7">
      <w:start w:val="2"/>
      <w:numFmt w:val="lowerLetter"/>
      <w:lvlText w:val="%8."/>
      <w:lvlJc w:val="left"/>
      <w:pPr>
        <w:ind w:left="5760" w:hanging="480"/>
      </w:pPr>
    </w:lvl>
    <w:lvl w:ilvl="8">
      <w:start w:val="2"/>
      <w:numFmt w:val="lowerRoman"/>
      <w:lvlText w:val="%9."/>
      <w:lvlJc w:val="left"/>
      <w:pPr>
        <w:ind w:left="6480" w:hanging="480"/>
      </w:pPr>
    </w:lvl>
  </w:abstractNum>
  <w:abstractNum w:abstractNumId="99203">
    <w:nsid w:val="A99203"/>
    <w:multiLevelType w:val="multilevel"/>
    <w:lvl w:ilvl="0">
      <w:start w:val="3"/>
      <w:numFmt w:val="decimal"/>
      <w:lvlText w:val="%1."/>
      <w:lvlJc w:val="left"/>
      <w:pPr>
        <w:ind w:left="720" w:hanging="480"/>
      </w:pPr>
    </w:lvl>
    <w:lvl w:ilvl="1">
      <w:start w:val="3"/>
      <w:numFmt w:val="lowerLetter"/>
      <w:lvlText w:val="%2."/>
      <w:lvlJc w:val="left"/>
      <w:pPr>
        <w:ind w:left="1440" w:hanging="480"/>
      </w:pPr>
    </w:lvl>
    <w:lvl w:ilvl="2">
      <w:start w:val="3"/>
      <w:numFmt w:val="lowerRoman"/>
      <w:lvlText w:val="%3."/>
      <w:lvlJc w:val="left"/>
      <w:pPr>
        <w:ind w:left="2160" w:hanging="480"/>
      </w:pPr>
    </w:lvl>
    <w:lvl w:ilvl="3">
      <w:start w:val="3"/>
      <w:numFmt w:val="decimal"/>
      <w:lvlText w:val="%4."/>
      <w:lvlJc w:val="left"/>
      <w:pPr>
        <w:ind w:left="2880" w:hanging="480"/>
      </w:pPr>
    </w:lvl>
    <w:lvl w:ilvl="4">
      <w:start w:val="3"/>
      <w:numFmt w:val="lowerLetter"/>
      <w:lvlText w:val="%5."/>
      <w:lvlJc w:val="left"/>
      <w:pPr>
        <w:ind w:left="3600" w:hanging="480"/>
      </w:pPr>
    </w:lvl>
    <w:lvl w:ilvl="5">
      <w:start w:val="3"/>
      <w:numFmt w:val="lowerRoman"/>
      <w:lvlText w:val="%6."/>
      <w:lvlJc w:val="left"/>
      <w:pPr>
        <w:ind w:left="4320" w:hanging="480"/>
      </w:pPr>
    </w:lvl>
    <w:lvl w:ilvl="6">
      <w:start w:val="3"/>
      <w:numFmt w:val="decimal"/>
      <w:lvlText w:val="%7."/>
      <w:lvlJc w:val="left"/>
      <w:pPr>
        <w:ind w:left="5040" w:hanging="480"/>
      </w:pPr>
    </w:lvl>
    <w:lvl w:ilvl="7">
      <w:start w:val="3"/>
      <w:numFmt w:val="lowerLetter"/>
      <w:lvlText w:val="%8."/>
      <w:lvlJc w:val="left"/>
      <w:pPr>
        <w:ind w:left="5760" w:hanging="480"/>
      </w:pPr>
    </w:lvl>
    <w:lvl w:ilvl="8">
      <w:start w:val="3"/>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04">
    <w:abstractNumId w:val="9920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Impact of the Judge in United Arab Emirates Abu Dhabi</dc:title>
  <dc:creator/>
  <dc:language>en</dc:language>
  <cp:keywords/>
  <dcterms:created xsi:type="dcterms:W3CDTF">2026-07-29T11:22:57Z</dcterms:created>
  <dcterms:modified xsi:type="dcterms:W3CDTF">2026-07-29T11:22:57Z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