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5822388537c59410500a0a718233ee27d55e312"/>
    <w:p>
      <w:pPr>
        <w:pStyle w:val="Heading1"/>
      </w:pPr>
      <w:r>
        <w:t xml:space="preserve">Case Study: The Modernization and Efficiency of the Judge System in United Arab Emirates Dubai</w:t>
      </w:r>
    </w:p>
    <w:p>
      <w:pPr>
        <w:pStyle w:val="FirstParagraph"/>
      </w:pPr>
      <w:r>
        <w:rPr>
          <w:bCs/>
          <w:b/>
        </w:rPr>
        <w:t xml:space="preserve">Date:</w:t>
      </w:r>
      <w:r>
        <w:t xml:space="preserve"> </w:t>
      </w:r>
      <w:r>
        <w:t xml:space="preserve">October 24, 2023</w:t>
      </w:r>
      <w:r>
        <w:br/>
      </w:r>
    </w:p>
    <w:p>
      <w:pPr>
        <w:pStyle w:val="BodyText"/>
      </w:pPr>
      <w:r>
        <w:t xml:space="preserve">Legal Technology Analysis Unit</w:t>
      </w:r>
    </w:p>
    <w:p>
      <w:pPr>
        <w:pStyle w:val="BodyText"/>
      </w:pPr>
      <w:r>
        <w:t xml:space="preserve">This document presents a comprehensive case study examining the transformation of the judicial landscape within the United Arab Emirates Dubai. It focuses specifically on the evolving role, technological integration, and operational efficiency of a</w:t>
      </w:r>
      <w:r>
        <w:t xml:space="preserve"> </w:t>
      </w:r>
      <w:r>
        <w:rPr>
          <w:bCs/>
          <w:b/>
        </w:rPr>
        <w:t xml:space="preserve">Judge</w:t>
      </w:r>
      <w:r>
        <w:t xml:space="preserve"> </w:t>
      </w:r>
      <w:r>
        <w:t xml:space="preserve">within this dynamic emirate. As Dubai continues to position itself as a global business hub, the integrity and speed of its legal framework have become paramount. This analysis explores how the traditional concept of a</w:t>
      </w:r>
      <w:r>
        <w:t xml:space="preserve"> </w:t>
      </w:r>
      <w:r>
        <w:rPr>
          <w:bCs/>
          <w:b/>
        </w:rPr>
        <w:t xml:space="preserve">Judge</w:t>
      </w:r>
      <w:r>
        <w:t xml:space="preserve"> </w:t>
      </w:r>
      <w:r>
        <w:t xml:space="preserve">has adapted to meet international standards while maintaining local cultural and legal traditions.</w:t>
      </w:r>
    </w:p>
    <w:bookmarkStart w:id="20" w:name="Xe33071303e1b8461ddd16af5c5d72b7b71a581b"/>
    <w:p>
      <w:pPr>
        <w:pStyle w:val="Heading2"/>
      </w:pPr>
      <w:r>
        <w:t xml:space="preserve">1. Introduction: The Context of United Arab Emirates Dubai</w:t>
      </w:r>
    </w:p>
    <w:p>
      <w:pPr>
        <w:pStyle w:val="FirstParagraph"/>
      </w:pPr>
      <w:r>
        <w:rPr>
          <w:bCs/>
          <w:b/>
        </w:rPr>
        <w:t xml:space="preserve">The United Arab Emirates Dubai</w:t>
      </w:r>
      <w:r>
        <w:t xml:space="preserve">, a federation of seven emirates, has experienced unprecedented economic and infrastructural growth over the past two decades. Among these, Dubai stands out as the commercial and tourism capital, attracting millions of expatriates and businesses annually. This rapid influx has created a complex legal environment where diverse legal systems interact with local civil law traditions inherited from the Egyptian model but influenced by Sharia principles.</w:t>
      </w:r>
    </w:p>
    <w:p>
      <w:pPr>
        <w:pStyle w:val="BodyText"/>
      </w:pPr>
      <w:r>
        <w:t xml:space="preserve">In such a high-stakes environment, the role of a</w:t>
      </w:r>
      <w:r>
        <w:t xml:space="preserve"> </w:t>
      </w:r>
      <w:r>
        <w:rPr>
          <w:bCs/>
          <w:b/>
        </w:rPr>
        <w:t xml:space="preserve">Judge</w:t>
      </w:r>
      <w:r>
        <w:t xml:space="preserve"> </w:t>
      </w:r>
      <w:r>
        <w:t xml:space="preserve">in</w:t>
      </w:r>
      <w:r>
        <w:t xml:space="preserve"> </w:t>
      </w:r>
      <w:r>
        <w:rPr>
          <w:bCs/>
          <w:b/>
        </w:rPr>
        <w:t xml:space="preserve">United Arab Emirates Dubai</w:t>
      </w:r>
      <w:r>
        <w:t xml:space="preserve"> </w:t>
      </w:r>
      <w:r>
        <w:t xml:space="preserve">is not merely to adjudicate disputes but to facilitate trust in the market. The judicial system here serves as a critical pillar for investor confidence. Therefore, understanding how a</w:t>
      </w:r>
    </w:p>
    <w:p>
      <w:pPr>
        <w:pStyle w:val="BodyText"/>
      </w:pPr>
      <w:r>
        <w:t xml:space="preserve">Judge</w:t>
      </w:r>
    </w:p>
    <w:bookmarkEnd w:id="20"/>
    <w:bookmarkStart w:id="21" w:name="Xff081a9cc7c8fc22520635a9d5cebdd8ee2a24f"/>
    <w:p>
      <w:pPr>
        <w:pStyle w:val="Heading2"/>
      </w:pPr>
      <w:r>
        <w:t xml:space="preserve">2. The Evolution of the Judge in United Arab Emirates Dubai</w:t>
      </w:r>
    </w:p>
    <w:p>
      <w:pPr>
        <w:pStyle w:val="FirstParagraph"/>
      </w:pPr>
      <w:r>
        <w:t xml:space="preserve">The judiciary in the United Arab Emirates operates under a dual system: onshore courts governed by federal law and specialized financial districts like the Dubai International Financial Centre (DIFC) which operate under common law principles. This case study focuses primarily on the general jurisdiction within</w:t>
      </w:r>
      <w:r>
        <w:t xml:space="preserve"> </w:t>
      </w:r>
      <w:r>
        <w:rPr>
          <w:bCs/>
          <w:b/>
        </w:rPr>
        <w:t xml:space="preserve">United Arab Emirates Dubai</w:t>
      </w:r>
      <w:r>
        <w:t xml:space="preserve">, where a</w:t>
      </w:r>
      <w:r>
        <w:t xml:space="preserve"> </w:t>
      </w:r>
      <w:r>
        <w:rPr>
          <w:bCs/>
          <w:b/>
        </w:rPr>
        <w:t xml:space="preserve">Judge</w:t>
      </w:r>
      <w:r>
        <w:t xml:space="preserve"> </w:t>
      </w:r>
      <w:r>
        <w:t xml:space="preserve">plays a pivotal role in interpreting civil codes.</w:t>
      </w:r>
    </w:p>
    <w:p>
      <w:pPr>
        <w:pStyle w:val="BodyText"/>
      </w:pPr>
      <w:r>
        <w:rPr>
          <w:bCs/>
          <w:b/>
        </w:rPr>
        <w:t xml:space="preserve">Historical Context:</w:t>
      </w:r>
      <w:r>
        <w:t xml:space="preserve"> </w:t>
      </w:r>
      <w:r>
        <w:t xml:space="preserve">Traditionally, judicial processes were paper-heavy and slow. The appointment of a</w:t>
      </w:r>
      <w:r>
        <w:t xml:space="preserve"> </w:t>
      </w:r>
      <w:hyperlink w:anchor="judge">
        <w:r>
          <w:rPr>
            <w:rStyle w:val="Hyperlink"/>
          </w:rPr>
          <w:t xml:space="preserve">Judge</w:t>
        </w:r>
      </w:hyperlink>
    </w:p>
    <w:p>
      <w:pPr>
        <w:pStyle w:val="BodyText"/>
      </w:pPr>
      <w:r>
        <w:rPr>
          <w:bCs/>
          <w:b/>
        </w:rPr>
        <w:t xml:space="preserve">Technological Integration:</w:t>
      </w:r>
      <w:r>
        <w:t xml:space="preserve"> </w:t>
      </w:r>
      <w:r>
        <w:t xml:space="preserve">In recent years, the courts of</w:t>
      </w:r>
    </w:p>
    <w:p>
      <w:pPr>
        <w:pStyle w:val="BodyText"/>
      </w:pPr>
      <w:r>
        <w:t xml:space="preserve">United Arab Emirates Dubai</w:t>
      </w:r>
    </w:p>
    <w:p>
      <w:pPr>
        <w:pStyle w:val="BodyText"/>
      </w:pPr>
      <w:r>
        <w:t xml:space="preserve">Judge</w:t>
      </w:r>
    </w:p>
    <w:bookmarkEnd w:id="21"/>
    <w:bookmarkStart w:id="22" w:name="key-challenges-faced-by-the-judge"/>
    <w:p>
      <w:pPr>
        <w:pStyle w:val="Heading2"/>
      </w:pPr>
      <w:r>
        <w:t xml:space="preserve">3. Key Challenges Faced by the Judge</w:t>
      </w:r>
    </w:p>
    <w:p>
      <w:pPr>
        <w:pStyle w:val="FirstParagraph"/>
      </w:pPr>
      <w:r>
        <w:rPr>
          <w:bCs/>
          <w:b/>
        </w:rPr>
        <w:t xml:space="preserve">Multilingual Demands:</w:t>
      </w:r>
      <w:r>
        <w:t xml:space="preserve"> </w:t>
      </w:r>
      <w:r>
        <w:t xml:space="preserve">A unique challenge for any</w:t>
      </w:r>
      <w:r>
        <w:t xml:space="preserve"> </w:t>
      </w:r>
      <w:hyperlink w:anchor="judge">
        <w:r>
          <w:rPr>
            <w:rStyle w:val="Hyperlink"/>
          </w:rPr>
          <w:t xml:space="preserve">JudgeUnited Arab Emirates Dubai</w:t>
        </w:r>
      </w:hyperlink>
    </w:p>
    <w:p>
      <w:pPr>
        <w:pStyle w:val="BodyText"/>
      </w:pPr>
      <w:r>
        <w:t xml:space="preserve">, there is a growing necessity for judges to either be bilingual or work closely with certified interpreters to ensure fair trial rights are upheld.</w:t>
      </w:r>
    </w:p>
    <w:p>
      <w:pPr>
        <w:pStyle w:val="BodyText"/>
      </w:pPr>
      <w:r>
        <w:rPr>
          <w:bCs/>
          <w:b/>
        </w:rPr>
        <w:t xml:space="preserve">Cross-Border Complexity:</w:t>
      </w:r>
      <w:r>
        <w:t xml:space="preserve"> </w:t>
      </w:r>
      <w:r>
        <w:t xml:space="preserve">Given Dubai’s status as a global hub, cases often involve international parties. A</w:t>
      </w:r>
    </w:p>
    <w:p>
      <w:pPr>
        <w:pStyle w:val="BodyText"/>
      </w:pPr>
      <w:r>
        <w:t xml:space="preserve">Judge</w:t>
      </w:r>
    </w:p>
    <w:bookmarkEnd w:id="22"/>
    <w:bookmarkStart w:id="23" w:name="X9cc0698b99795c737d32f1b6865ca1a14a23731"/>
    <w:p>
      <w:pPr>
        <w:pStyle w:val="Heading2"/>
      </w:pPr>
      <w:r>
        <w:t xml:space="preserve">4. Case Analysis: Efficiency Improvements Through Digital Transformation</w:t>
      </w:r>
    </w:p>
    <w:p>
      <w:pPr>
        <w:pStyle w:val="FirstParagraph"/>
      </w:pPr>
      <w:r>
        <w:t xml:space="preserve">To illustrate the current state of the judiciary, we examine a representative scenario involving a commercial dispute in Dubai.</w:t>
      </w:r>
    </w:p>
    <w:p>
      <w:pPr>
        <w:pStyle w:val="BodyText"/>
      </w:pPr>
      <w:r>
        <w:rPr>
          <w:bCs/>
          <w:b/>
        </w:rPr>
        <w:t xml:space="preserve">The Scenario:</w:t>
      </w:r>
      <w:r>
        <w:t xml:space="preserve">A multinational corporation filed a breach of contract case against a local entity. In the past, this process could have taken years due to physical scheduling and document exchanges.</w:t>
      </w:r>
    </w:p>
    <w:p>
      <w:pPr>
        <w:pStyle w:val="BodyText"/>
      </w:pPr>
      <w:r>
        <w:rPr>
          <w:bCs/>
          <w:b/>
        </w:rPr>
        <w:t xml:space="preserve">The Role of the Judge:</w:t>
      </w:r>
      <w:r>
        <w:t xml:space="preserve">In this modern context, the presiding</w:t>
      </w:r>
      <w:r>
        <w:t xml:space="preserve"> </w:t>
      </w:r>
      <w:hyperlink w:anchor="judge">
        <w:r>
          <w:rPr>
            <w:rStyle w:val="Hyperlink"/>
          </w:rPr>
          <w:t xml:space="preserve">JudgeUnited Arab Emirates Dubai</w:t>
        </w:r>
      </w:hyperlink>
    </w:p>
    <w:p>
      <w:pPr>
        <w:pStyle w:val="BodyText"/>
      </w:pPr>
      <w:r>
        <w:rPr>
          <w:bCs/>
          <w:b/>
        </w:rPr>
        <w:t xml:space="preserve">Outcome:</w:t>
      </w:r>
      <w:r>
        <w:t xml:space="preserve">The case was resolved in a fraction of the time previously required. This outcome highlights how technology empowers a</w:t>
      </w:r>
      <w:r>
        <w:t xml:space="preserve"> </w:t>
      </w:r>
      <w:hyperlink w:anchor="judge">
        <w:r>
          <w:rPr>
            <w:rStyle w:val="Hyperlink"/>
          </w:rPr>
          <w:t xml:space="preserve">JudgeUnited Arab Emirates Dubai</w:t>
        </w:r>
      </w:hyperlink>
    </w:p>
    <w:bookmarkEnd w:id="23"/>
    <w:bookmarkStart w:id="24" w:name="the-impact-on-international-investment"/>
    <w:p>
      <w:pPr>
        <w:pStyle w:val="Heading2"/>
      </w:pPr>
      <w:r>
        <w:t xml:space="preserve">5. The Impact on International Investment</w:t>
      </w:r>
    </w:p>
    <w:p>
      <w:pPr>
        <w:pStyle w:val="FirstParagraph"/>
      </w:pPr>
      <w:r>
        <w:t xml:space="preserve">The reliability of a</w:t>
      </w:r>
      <w:r>
        <w:t xml:space="preserve"> </w:t>
      </w:r>
      <w:hyperlink w:anchor="judge">
        <w:r>
          <w:rPr>
            <w:rStyle w:val="Hyperlink"/>
          </w:rPr>
          <w:t xml:space="preserve">JudgeJudge</w:t>
        </w:r>
      </w:hyperlink>
    </w:p>
    <w:p>
      <w:pPr>
        <w:pStyle w:val="BodyText"/>
      </w:pPr>
      <w:r>
        <w:t xml:space="preserve">Furthermore, the establishment of specialized courts, including commercial and intellectual property tribunals, has allowed for a higher degree of specialization. Judges in these units are experts in their fields, ensuring that complex technical disputes are handled with precision. This specialization is a hallmark of the modern judicial approach in</w:t>
      </w:r>
    </w:p>
    <w:p>
      <w:pPr>
        <w:pStyle w:val="BodyText"/>
      </w:pPr>
      <w:r>
        <w:t xml:space="preserve">United Arab Emirates Dubai</w:t>
      </w:r>
    </w:p>
    <w:p>
      <w:pPr>
        <w:pStyle w:val="BodyText"/>
      </w:pPr>
      <w:r>
        <w:t xml:space="preserve">.</w:t>
      </w:r>
    </w:p>
    <w:bookmarkEnd w:id="24"/>
    <w:bookmarkStart w:id="25" w:name="conclusion-and-future-outlook"/>
    <w:p>
      <w:pPr>
        <w:pStyle w:val="Heading2"/>
      </w:pPr>
      <w:r>
        <w:t xml:space="preserve">6. Conclusion and Future Outlook</w:t>
      </w:r>
    </w:p>
    <w:p>
      <w:pPr>
        <w:pStyle w:val="FirstParagraph"/>
      </w:pPr>
      <w:r>
        <w:t xml:space="preserve">The case study of the judiciary in United Arab Emirates Dubai reveals a system that is balancing tradition with innovation. The role of the Judge has expanded from a passive arbiter to an active manager of justice, leveraging technology to enhance efficiency.</w:t>
      </w:r>
    </w:p>
    <w:p>
      <w:pPr>
        <w:pStyle w:val="BodyText"/>
      </w:pPr>
      <w:r>
        <w:rPr>
          <w:bCs/>
          <w:b/>
        </w:rPr>
        <w:t xml:space="preserve">Key Takeaways:</w:t>
      </w:r>
    </w:p>
    <w:p>
      <w:pPr>
        <w:numPr>
          <w:ilvl w:val="0"/>
          <w:numId w:val="1001"/>
        </w:numPr>
        <w:pStyle w:val="Compact"/>
      </w:pPr>
      <w:r>
        <w:rPr>
          <w:bCs/>
          <w:b/>
        </w:rPr>
        <w:t xml:space="preserve">Digitalization:</w:t>
      </w:r>
      <w:r>
        <w:t xml:space="preserve">The adoption of e-filing and virtual hearings has streamlined processes for the Judge and litigants alike.</w:t>
      </w:r>
    </w:p>
    <w:p>
      <w:pPr>
        <w:numPr>
          <w:ilvl w:val="0"/>
          <w:numId w:val="1001"/>
        </w:numPr>
        <w:pStyle w:val="Compact"/>
      </w:pPr>
      <w:r>
        <w:rPr>
          <w:bCs/>
          <w:b/>
        </w:rPr>
        <w:t xml:space="preserve">Specialization:</w:t>
      </w:r>
      <w:r>
        <w:t xml:space="preserve">The creation of specialized courts ensures that Judges possess expert knowledge in critical commercial areas.</w:t>
      </w:r>
    </w:p>
    <w:p>
      <w:pPr>
        <w:numPr>
          <w:ilvl w:val="0"/>
          <w:numId w:val="1001"/>
        </w:numPr>
        <w:pStyle w:val="Compact"/>
      </w:pPr>
      <w:r>
        <w:rPr>
          <w:bCs/>
          <w:b/>
        </w:rPr>
        <w:t xml:space="preserve">Global Standards:</w:t>
      </w:r>
      <w:r>
        <w:t xml:space="preserve">The judiciary in United Arab Emirates Dubai is aligning with international best practices to attract global business.</w:t>
      </w:r>
    </w:p>
    <w:p>
      <w:pPr>
        <w:pStyle w:val="FirstParagraph"/>
      </w:pPr>
      <w:r>
        <w:t xml:space="preserve">In conclusion, the evolution of the Judge in United Arab Emirates Dubai represents a successful model of judicial modernization. As the region continues to grow, the focus will remain on maintaining judicial integrity while further integrating artificial intelligence and data analytics into legal proceedings. For stakeholders involved in</w:t>
      </w:r>
    </w:p>
    <w:p>
      <w:pPr>
        <w:pStyle w:val="BodyText"/>
      </w:pPr>
      <w:r>
        <w:t xml:space="preserve">United Arab Emirates Dubai</w:t>
      </w:r>
    </w:p>
    <w:p>
      <w:r>
        <w:pict>
          <v:rect style="width:0;height:1.5pt" o:hralign="center" o:hrstd="t" o:hr="t"/>
        </w:pict>
      </w:r>
    </w:p>
    <w:p>
      <w:pPr>
        <w:pStyle w:val="FirstParagraph"/>
      </w:pPr>
      <w:r>
        <w:rPr>
          <w:iCs/>
          <w:i/>
        </w:rPr>
        <w:t xml:space="preserve">Disclaimer: This case study is for informational and educational purposes only. It does not constitute legal advice. For specific legal matters concerning a Judge or regulations in United Arab Emirates Dubai, please consult a qualified legal professional.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2026-07-29T16:54:03Z</dcterms:created>
  <dcterms:modified xsi:type="dcterms:W3CDTF">2026-07-29T16:54:03Z</dcterms:modified>
</cp:coreProperties>
</file>

<file path=docProps/custom.xml><?xml version="1.0" encoding="utf-8"?>
<Properties xmlns="http://schemas.openxmlformats.org/officeDocument/2006/custom-properties" xmlns:vt="http://schemas.openxmlformats.org/officeDocument/2006/docPropsVTypes"/>
</file>